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B9" w:rsidRDefault="00B01A61">
      <w:pPr>
        <w:pStyle w:val="1"/>
      </w:pPr>
      <w:bookmarkStart w:id="0" w:name="_GoBack"/>
      <w:bookmarkEnd w:id="0"/>
      <w:r>
        <w:t>竹溪县中医医院网站建设标准</w:t>
      </w:r>
      <w:r>
        <w:rPr>
          <w:rFonts w:hint="eastAsia"/>
        </w:rPr>
        <w:t>要求</w:t>
      </w:r>
    </w:p>
    <w:p w:rsidR="00C824B9" w:rsidRDefault="00C824B9">
      <w:pPr>
        <w:pStyle w:val="Style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414"/>
        <w:gridCol w:w="1414"/>
        <w:gridCol w:w="2830"/>
        <w:gridCol w:w="1438"/>
        <w:gridCol w:w="1250"/>
        <w:gridCol w:w="920"/>
      </w:tblGrid>
      <w:tr w:rsidR="00C824B9">
        <w:tc>
          <w:tcPr>
            <w:tcW w:w="14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序号</w:t>
            </w:r>
          </w:p>
        </w:tc>
        <w:tc>
          <w:tcPr>
            <w:tcW w:w="14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标准类别</w:t>
            </w:r>
          </w:p>
        </w:tc>
        <w:tc>
          <w:tcPr>
            <w:tcW w:w="283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具体要求</w:t>
            </w:r>
          </w:p>
        </w:tc>
        <w:tc>
          <w:tcPr>
            <w:tcW w:w="1438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合</w:t>
            </w:r>
            <w:proofErr w:type="gramStart"/>
            <w:r>
              <w:t>规</w:t>
            </w:r>
            <w:proofErr w:type="gramEnd"/>
            <w:r>
              <w:t>依据</w:t>
            </w:r>
          </w:p>
        </w:tc>
        <w:tc>
          <w:tcPr>
            <w:tcW w:w="125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验收方式</w:t>
            </w:r>
          </w:p>
        </w:tc>
        <w:tc>
          <w:tcPr>
            <w:tcW w:w="92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是否必填</w:t>
            </w:r>
          </w:p>
        </w:tc>
      </w:tr>
      <w:tr w:rsidR="00C824B9">
        <w:tc>
          <w:tcPr>
            <w:tcW w:w="14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proofErr w:type="gramStart"/>
            <w:r>
              <w:t>一</w:t>
            </w:r>
            <w:proofErr w:type="gramEnd"/>
          </w:p>
        </w:tc>
        <w:tc>
          <w:tcPr>
            <w:tcW w:w="14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项目概况</w:t>
            </w:r>
          </w:p>
        </w:tc>
        <w:tc>
          <w:tcPr>
            <w:tcW w:w="283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 xml:space="preserve">1. </w:t>
            </w:r>
            <w:r>
              <w:t>项目名称：竹溪县中医</w:t>
            </w:r>
            <w:proofErr w:type="gramStart"/>
            <w:r>
              <w:t>医院官网升级</w:t>
            </w:r>
            <w:proofErr w:type="gramEnd"/>
            <w:r>
              <w:t>建设项目</w:t>
            </w:r>
            <w:r>
              <w:t xml:space="preserve">2. </w:t>
            </w:r>
            <w:r>
              <w:t>建设目标：解决现有网站</w:t>
            </w:r>
            <w:r>
              <w:t xml:space="preserve"> JavaScript </w:t>
            </w:r>
            <w:r>
              <w:t>库漏洞及框架老旧问题，构建符合中医药特色的智慧医院网站</w:t>
            </w:r>
            <w:r>
              <w:rPr>
                <w:rFonts w:hint="eastAsia"/>
              </w:rPr>
              <w:t xml:space="preserve"> </w:t>
            </w:r>
            <w:r>
              <w:t>，实现安全合</w:t>
            </w:r>
            <w:proofErr w:type="gramStart"/>
            <w:r>
              <w:t>规</w:t>
            </w:r>
            <w:proofErr w:type="gramEnd"/>
            <w:r>
              <w:t>、功能完善、体验优化的线上服务平台</w:t>
            </w:r>
            <w:r>
              <w:t xml:space="preserve">3. </w:t>
            </w:r>
            <w:r>
              <w:t>项目背景：现有网站因框架老旧存在严重安全隐患，需通过整体重构满足《网络安全法》及行业规范要求</w:t>
            </w:r>
          </w:p>
        </w:tc>
        <w:tc>
          <w:tcPr>
            <w:tcW w:w="1438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《中医医院信息与数字化建设规范</w:t>
            </w:r>
            <w:r>
              <w:t xml:space="preserve"> (2024 </w:t>
            </w:r>
            <w:r>
              <w:t>版</w:t>
            </w:r>
            <w:r>
              <w:t>)</w:t>
            </w:r>
            <w:r>
              <w:t>》第</w:t>
            </w:r>
            <w:r>
              <w:t xml:space="preserve"> 1-2 </w:t>
            </w:r>
            <w:r>
              <w:t>条</w:t>
            </w:r>
          </w:p>
        </w:tc>
        <w:tc>
          <w:tcPr>
            <w:tcW w:w="125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文档审查</w:t>
            </w:r>
          </w:p>
        </w:tc>
        <w:tc>
          <w:tcPr>
            <w:tcW w:w="92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是</w:t>
            </w:r>
          </w:p>
        </w:tc>
      </w:tr>
      <w:tr w:rsidR="00C824B9">
        <w:tc>
          <w:tcPr>
            <w:tcW w:w="14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二</w:t>
            </w:r>
          </w:p>
        </w:tc>
        <w:tc>
          <w:tcPr>
            <w:tcW w:w="14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技术要求</w:t>
            </w:r>
          </w:p>
        </w:tc>
        <w:tc>
          <w:tcPr>
            <w:tcW w:w="283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 xml:space="preserve">1. </w:t>
            </w:r>
            <w:r>
              <w:t>前端技术：采用</w:t>
            </w:r>
            <w:r>
              <w:t xml:space="preserve"> React/Vue </w:t>
            </w:r>
            <w:r>
              <w:t>等现代</w:t>
            </w:r>
            <w:r>
              <w:t xml:space="preserve"> JavaScript </w:t>
            </w:r>
            <w:r>
              <w:t>框架，禁用</w:t>
            </w:r>
            <w:r>
              <w:t xml:space="preserve"> EOL</w:t>
            </w:r>
            <w:r>
              <w:t>（停止支持）的库版本，并建立主动的依赖安全维护机制</w:t>
            </w:r>
            <w:r>
              <w:t xml:space="preserve">2. </w:t>
            </w:r>
            <w:r>
              <w:t>后端技术：支持</w:t>
            </w:r>
            <w:r>
              <w:t xml:space="preserve"> Java/Python</w:t>
            </w:r>
            <w:r>
              <w:rPr>
                <w:rFonts w:hint="eastAsia"/>
              </w:rPr>
              <w:t>等</w:t>
            </w:r>
            <w:r>
              <w:t>主流开发语言，需提供框架选型说明及安全评估报告</w:t>
            </w:r>
            <w:r>
              <w:t xml:space="preserve">3. </w:t>
            </w:r>
            <w:r>
              <w:lastRenderedPageBreak/>
              <w:t>服务器配置：满足</w:t>
            </w:r>
            <w:r>
              <w:t xml:space="preserve"> CPU</w:t>
            </w:r>
            <w:r>
              <w:t>、内存、硬盘资源均衡配置，支持横向扩展，具备冗余设计</w:t>
            </w:r>
            <w:r>
              <w:t xml:space="preserve">4. </w:t>
            </w:r>
            <w:r>
              <w:t>存储系统：采用高可靠性存储产品，支持集中监控和故障自动报警，具备高</w:t>
            </w:r>
            <w:proofErr w:type="gramStart"/>
            <w:r>
              <w:t>吞吐低延时</w:t>
            </w:r>
            <w:proofErr w:type="gramEnd"/>
            <w:r>
              <w:t>性能</w:t>
            </w:r>
            <w:r>
              <w:t xml:space="preserve">5. </w:t>
            </w:r>
            <w:r>
              <w:t>网络要求：核心交换机冗余配置，支持加密传输技术，划分独立业务网段，实现</w:t>
            </w:r>
            <w:proofErr w:type="gramStart"/>
            <w:r>
              <w:t>设备级</w:t>
            </w:r>
            <w:proofErr w:type="gramEnd"/>
            <w:r>
              <w:t>和链路级冗余备份</w:t>
            </w:r>
          </w:p>
        </w:tc>
        <w:tc>
          <w:tcPr>
            <w:tcW w:w="1438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lastRenderedPageBreak/>
              <w:t>《中医医院信</w:t>
            </w:r>
            <w:r>
              <w:t>息与数字化建设规范</w:t>
            </w:r>
            <w:r>
              <w:t xml:space="preserve"> (2024 </w:t>
            </w:r>
            <w:r>
              <w:t>版</w:t>
            </w:r>
            <w:r>
              <w:t>)</w:t>
            </w:r>
            <w:r>
              <w:t>》第</w:t>
            </w:r>
            <w:r>
              <w:t xml:space="preserve"> 24-31 </w:t>
            </w:r>
            <w:r>
              <w:t>条</w:t>
            </w:r>
          </w:p>
        </w:tc>
        <w:tc>
          <w:tcPr>
            <w:tcW w:w="125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技术方案评审</w:t>
            </w:r>
            <w:r>
              <w:t xml:space="preserve"> + </w:t>
            </w:r>
            <w:r>
              <w:t>压力测试</w:t>
            </w:r>
          </w:p>
        </w:tc>
        <w:tc>
          <w:tcPr>
            <w:tcW w:w="92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是</w:t>
            </w:r>
          </w:p>
        </w:tc>
      </w:tr>
      <w:tr w:rsidR="00C824B9">
        <w:tc>
          <w:tcPr>
            <w:tcW w:w="14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lastRenderedPageBreak/>
              <w:t>三</w:t>
            </w:r>
          </w:p>
        </w:tc>
        <w:tc>
          <w:tcPr>
            <w:tcW w:w="14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安全标准</w:t>
            </w:r>
          </w:p>
        </w:tc>
        <w:tc>
          <w:tcPr>
            <w:tcW w:w="283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rPr>
                <w:rFonts w:hint="eastAsia"/>
              </w:rPr>
              <w:t>1.</w:t>
            </w:r>
            <w:r>
              <w:t>加密要求：强制启用</w:t>
            </w:r>
            <w:r>
              <w:t xml:space="preserve"> HTTPS</w:t>
            </w:r>
            <w:r>
              <w:t>（</w:t>
            </w:r>
            <w:r>
              <w:t>TLS 1.2+</w:t>
            </w:r>
            <w:r>
              <w:t>），配置</w:t>
            </w:r>
            <w:r>
              <w:t xml:space="preserve"> SSL </w:t>
            </w:r>
            <w:r>
              <w:t>证书自动更新机制，服务器</w:t>
            </w:r>
            <w:proofErr w:type="gramStart"/>
            <w:r>
              <w:t>支持国密算法</w:t>
            </w:r>
            <w:proofErr w:type="gramEnd"/>
            <w:r>
              <w:rPr>
                <w:rFonts w:hint="eastAsia"/>
              </w:rPr>
              <w:t>2</w:t>
            </w:r>
            <w:r>
              <w:t xml:space="preserve">. </w:t>
            </w:r>
            <w:r>
              <w:t>漏洞管理：建立包含代码审计、渗透测试的安全开发生命周期，提供至少</w:t>
            </w:r>
            <w:r>
              <w:t xml:space="preserve"> 1 </w:t>
            </w:r>
            <w:r>
              <w:t>年的漏洞响应服务</w:t>
            </w:r>
            <w:r>
              <w:rPr>
                <w:rFonts w:hint="eastAsia"/>
              </w:rPr>
              <w:t>3</w:t>
            </w:r>
            <w:r>
              <w:t xml:space="preserve">. </w:t>
            </w:r>
            <w:r>
              <w:t>数据保护：实现健康医疗数据分类分级管理，用户隐私信息加密存储</w:t>
            </w:r>
            <w:r>
              <w:rPr>
                <w:rFonts w:hint="eastAsia"/>
              </w:rPr>
              <w:t>4</w:t>
            </w:r>
            <w:r>
              <w:t xml:space="preserve">. </w:t>
            </w:r>
            <w:r>
              <w:t>容灾备份：建立本地或异地容灾机房（面积为主机房</w:t>
            </w:r>
            <w:r>
              <w:t xml:space="preserve"> 50% </w:t>
            </w:r>
            <w:r>
              <w:t>以上），数据每日增量备份</w:t>
            </w:r>
            <w:r>
              <w:t xml:space="preserve"> + </w:t>
            </w:r>
            <w:r>
              <w:t>每周全量备份</w:t>
            </w:r>
          </w:p>
          <w:p w:rsidR="00C824B9" w:rsidRDefault="00C824B9">
            <w:pPr>
              <w:pStyle w:val="Style13"/>
            </w:pPr>
          </w:p>
        </w:tc>
        <w:tc>
          <w:tcPr>
            <w:tcW w:w="1438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《中医医院信息与数字化建设规范</w:t>
            </w:r>
            <w:r>
              <w:t xml:space="preserve"> </w:t>
            </w:r>
            <w:r>
              <w:t xml:space="preserve">(2024 </w:t>
            </w:r>
            <w:r>
              <w:t>版</w:t>
            </w:r>
            <w:r>
              <w:t>)</w:t>
            </w:r>
            <w:r>
              <w:t>》第</w:t>
            </w:r>
            <w:r>
              <w:t xml:space="preserve"> 8 </w:t>
            </w:r>
            <w:r>
              <w:t>条</w:t>
            </w:r>
          </w:p>
        </w:tc>
        <w:tc>
          <w:tcPr>
            <w:tcW w:w="125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 xml:space="preserve"> </w:t>
            </w:r>
            <w:r>
              <w:t>安全测试</w:t>
            </w:r>
          </w:p>
        </w:tc>
        <w:tc>
          <w:tcPr>
            <w:tcW w:w="92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是</w:t>
            </w:r>
          </w:p>
        </w:tc>
      </w:tr>
      <w:tr w:rsidR="00C824B9">
        <w:tc>
          <w:tcPr>
            <w:tcW w:w="14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lastRenderedPageBreak/>
              <w:t>四</w:t>
            </w:r>
          </w:p>
        </w:tc>
        <w:tc>
          <w:tcPr>
            <w:tcW w:w="14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功能模块</w:t>
            </w:r>
          </w:p>
        </w:tc>
        <w:tc>
          <w:tcPr>
            <w:tcW w:w="283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首页（可全局搜索快速定位查询功能）；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医院概况（医院简介、领导介绍、科研成果、地理位置、医院荣誉）；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医院动态（通知公告、招投标公告、新闻动态，医院视频，图片新闻）；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就医导航（住院指南、门诊指南、办事指南、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保社保）；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名医专家；</w:t>
            </w: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医院科室（临床科室、特色科室、医技科室、职能科室、名医堂，二十大中心）；</w:t>
            </w: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技术展示（高新设备、特色技术、特色专科）；</w:t>
            </w:r>
            <w:r>
              <w:rPr>
                <w:rFonts w:hint="eastAsia"/>
              </w:rPr>
              <w:t>8.</w:t>
            </w:r>
            <w:proofErr w:type="gramStart"/>
            <w:r>
              <w:rPr>
                <w:rFonts w:hint="eastAsia"/>
              </w:rPr>
              <w:t>文养相济</w:t>
            </w:r>
            <w:proofErr w:type="gramEnd"/>
            <w:r>
              <w:rPr>
                <w:rFonts w:hint="eastAsia"/>
              </w:rPr>
              <w:t>（文艺天地、医院文化、养生保健、细说中药）；</w:t>
            </w:r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院长信箱。</w:t>
            </w:r>
          </w:p>
        </w:tc>
        <w:tc>
          <w:tcPr>
            <w:tcW w:w="1438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《中医医院信</w:t>
            </w:r>
            <w:r>
              <w:t>息与数字化建设规范</w:t>
            </w:r>
            <w:r>
              <w:t xml:space="preserve"> (2024 </w:t>
            </w:r>
            <w:r>
              <w:t>版</w:t>
            </w:r>
            <w:r>
              <w:t>)</w:t>
            </w:r>
            <w:r>
              <w:t>》第</w:t>
            </w:r>
            <w:r>
              <w:t xml:space="preserve"> 5 </w:t>
            </w:r>
            <w:r>
              <w:t>条</w:t>
            </w:r>
          </w:p>
        </w:tc>
        <w:tc>
          <w:tcPr>
            <w:tcW w:w="125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功能演示</w:t>
            </w:r>
            <w:r>
              <w:t xml:space="preserve"> + </w:t>
            </w:r>
            <w:r>
              <w:t>用户体验测试</w:t>
            </w:r>
          </w:p>
        </w:tc>
        <w:tc>
          <w:tcPr>
            <w:tcW w:w="92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是</w:t>
            </w:r>
          </w:p>
        </w:tc>
      </w:tr>
      <w:tr w:rsidR="00C824B9">
        <w:tc>
          <w:tcPr>
            <w:tcW w:w="14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五</w:t>
            </w:r>
          </w:p>
        </w:tc>
        <w:tc>
          <w:tcPr>
            <w:tcW w:w="14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设计规范</w:t>
            </w:r>
          </w:p>
        </w:tc>
        <w:tc>
          <w:tcPr>
            <w:tcW w:w="283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  <w:numPr>
                <w:ilvl w:val="0"/>
                <w:numId w:val="1"/>
              </w:numPr>
            </w:pPr>
            <w:r>
              <w:t>视觉设计：采用中医特色色调（如草木绿、赭石色），体现中医药文化元素，</w:t>
            </w:r>
            <w:r>
              <w:rPr>
                <w:rFonts w:hint="eastAsia"/>
              </w:rPr>
              <w:t>沿用原网站设计风格，</w:t>
            </w:r>
            <w:r>
              <w:t>设计风格应符合医疗行业的严谨、专业特质，并突出中医文化的深厚底蕴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2.</w:t>
            </w:r>
            <w:r>
              <w:t>用户体验</w:t>
            </w:r>
            <w:r>
              <w:rPr>
                <w:rFonts w:hint="eastAsia"/>
              </w:rPr>
              <w:t>：</w:t>
            </w:r>
            <w:r>
              <w:t>优化交互反馈与点击热区，追求</w:t>
            </w:r>
            <w:r>
              <w:lastRenderedPageBreak/>
              <w:t>操作流畅</w:t>
            </w:r>
            <w:r>
              <w:rPr>
                <w:rFonts w:hint="eastAsia"/>
              </w:rPr>
              <w:t>，</w:t>
            </w:r>
            <w:r>
              <w:t>对内容区块进行美化，提升美观性与可读性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且</w:t>
            </w:r>
            <w:r>
              <w:t>界面设计应确保信息架构清晰、导航便捷、操作简单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规范性：</w:t>
            </w:r>
            <w:r>
              <w:t>网站前端代码与设计必须符合万维网联盟（</w:t>
            </w:r>
            <w:r>
              <w:t>W3C</w:t>
            </w:r>
            <w:r>
              <w:t>）发布的</w:t>
            </w:r>
            <w:r>
              <w:t>HTML5</w:t>
            </w:r>
            <w:r>
              <w:t>与</w:t>
            </w:r>
            <w:r>
              <w:t>CSS3</w:t>
            </w:r>
            <w:r>
              <w:t>技术标准，确保在不同主流浏览器中的兼容性与一致性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可维护性与扩展性</w:t>
            </w:r>
            <w:r>
              <w:t>：设计</w:t>
            </w:r>
            <w:proofErr w:type="gramStart"/>
            <w:r>
              <w:t>应结构</w:t>
            </w:r>
            <w:proofErr w:type="gramEnd"/>
            <w:r>
              <w:t>清晰，代码规范，便于后续功能扩展与长期维护。</w:t>
            </w:r>
          </w:p>
          <w:p w:rsidR="00C824B9" w:rsidRDefault="00C824B9">
            <w:pPr>
              <w:pStyle w:val="Style13"/>
              <w:rPr>
                <w:color w:val="FF0000"/>
                <w:shd w:val="clear" w:color="FFFFFF" w:fill="D9D9D9"/>
              </w:rPr>
            </w:pPr>
          </w:p>
        </w:tc>
        <w:tc>
          <w:tcPr>
            <w:tcW w:w="1438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lastRenderedPageBreak/>
              <w:t>《中医医院信息与数字化建设规范</w:t>
            </w:r>
            <w:r>
              <w:t xml:space="preserve"> (2024 </w:t>
            </w:r>
            <w:r>
              <w:t>版</w:t>
            </w:r>
            <w:r>
              <w:t>)</w:t>
            </w:r>
            <w:r>
              <w:t>》第</w:t>
            </w:r>
            <w:r>
              <w:t xml:space="preserve"> 19 </w:t>
            </w:r>
            <w:r>
              <w:t>条</w:t>
            </w:r>
          </w:p>
        </w:tc>
        <w:tc>
          <w:tcPr>
            <w:tcW w:w="125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设计稿评审</w:t>
            </w:r>
            <w:r>
              <w:t xml:space="preserve"> + </w:t>
            </w:r>
            <w:r>
              <w:rPr>
                <w:rFonts w:hint="eastAsia"/>
              </w:rPr>
              <w:t>pc</w:t>
            </w:r>
            <w:r>
              <w:t>端测试</w:t>
            </w:r>
          </w:p>
        </w:tc>
        <w:tc>
          <w:tcPr>
            <w:tcW w:w="92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是</w:t>
            </w:r>
          </w:p>
        </w:tc>
      </w:tr>
      <w:tr w:rsidR="00C824B9">
        <w:tc>
          <w:tcPr>
            <w:tcW w:w="14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lastRenderedPageBreak/>
              <w:t>六</w:t>
            </w:r>
          </w:p>
        </w:tc>
        <w:tc>
          <w:tcPr>
            <w:tcW w:w="14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服务与支持</w:t>
            </w:r>
          </w:p>
        </w:tc>
        <w:tc>
          <w:tcPr>
            <w:tcW w:w="283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 xml:space="preserve">1. </w:t>
            </w:r>
            <w:r>
              <w:t>开发周期：自合同签订起</w:t>
            </w:r>
            <w:r>
              <w:t xml:space="preserve"> 120 </w:t>
            </w:r>
            <w:r>
              <w:t>日内完成上线</w:t>
            </w:r>
            <w:r>
              <w:t xml:space="preserve">2. </w:t>
            </w:r>
            <w:r>
              <w:t>售后维护：提供</w:t>
            </w:r>
            <w:r>
              <w:t xml:space="preserve"> 3 </w:t>
            </w:r>
            <w:r>
              <w:t>年免费技术支持（</w:t>
            </w:r>
            <w:r>
              <w:t xml:space="preserve">7×24 </w:t>
            </w:r>
            <w:r>
              <w:t>小时响应，重大故障</w:t>
            </w:r>
            <w:r>
              <w:t xml:space="preserve"> 4 </w:t>
            </w:r>
            <w:r>
              <w:t>小时内到场）</w:t>
            </w:r>
            <w:r>
              <w:t xml:space="preserve">3. </w:t>
            </w:r>
            <w:r>
              <w:t>培训服务：为医院信息科及业务科室提供至少</w:t>
            </w:r>
            <w:r>
              <w:t xml:space="preserve"> 3 </w:t>
            </w:r>
            <w:proofErr w:type="gramStart"/>
            <w:r>
              <w:t>次操作</w:t>
            </w:r>
            <w:proofErr w:type="gramEnd"/>
            <w:r>
              <w:t>培训，</w:t>
            </w:r>
            <w:proofErr w:type="gramStart"/>
            <w:r>
              <w:t>含操作</w:t>
            </w:r>
            <w:proofErr w:type="gramEnd"/>
            <w:r>
              <w:t>手册</w:t>
            </w:r>
          </w:p>
        </w:tc>
        <w:tc>
          <w:tcPr>
            <w:tcW w:w="1438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《中医医院信息与数字化建设规范</w:t>
            </w:r>
            <w:r>
              <w:t xml:space="preserve"> </w:t>
            </w:r>
            <w:r>
              <w:t xml:space="preserve">(2024 </w:t>
            </w:r>
            <w:r>
              <w:t>版</w:t>
            </w:r>
            <w:r>
              <w:t>)</w:t>
            </w:r>
            <w:r>
              <w:t>》第</w:t>
            </w:r>
            <w:r>
              <w:t xml:space="preserve"> 20 </w:t>
            </w:r>
            <w:r>
              <w:t>条</w:t>
            </w:r>
          </w:p>
        </w:tc>
        <w:tc>
          <w:tcPr>
            <w:tcW w:w="125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服务方案审查</w:t>
            </w:r>
            <w:r>
              <w:t xml:space="preserve"> + </w:t>
            </w:r>
            <w:r>
              <w:t>培训记录</w:t>
            </w:r>
          </w:p>
        </w:tc>
        <w:tc>
          <w:tcPr>
            <w:tcW w:w="92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是</w:t>
            </w:r>
          </w:p>
        </w:tc>
      </w:tr>
      <w:tr w:rsidR="00C824B9">
        <w:tc>
          <w:tcPr>
            <w:tcW w:w="14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rPr>
                <w:rFonts w:hint="eastAsia"/>
              </w:rPr>
              <w:t>15571930955</w:t>
            </w:r>
          </w:p>
        </w:tc>
        <w:tc>
          <w:tcPr>
            <w:tcW w:w="14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验收标准</w:t>
            </w:r>
          </w:p>
        </w:tc>
        <w:tc>
          <w:tcPr>
            <w:tcW w:w="283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 xml:space="preserve">1. </w:t>
            </w:r>
            <w:r>
              <w:t>安全验收：无高危漏洞留存</w:t>
            </w:r>
            <w:r>
              <w:rPr>
                <w:rFonts w:hint="eastAsia"/>
              </w:rPr>
              <w:t>，</w:t>
            </w:r>
            <w:r>
              <w:t xml:space="preserve">2. </w:t>
            </w:r>
            <w:r>
              <w:t>功能验收：所有功能模块运行正常，数据展示准确无误</w:t>
            </w:r>
            <w:r>
              <w:t xml:space="preserve">3. </w:t>
            </w:r>
            <w:r>
              <w:t>性能验收：支持日均</w:t>
            </w:r>
            <w:r>
              <w:t xml:space="preserve"> 5000 </w:t>
            </w:r>
            <w:r>
              <w:t>人次</w:t>
            </w:r>
            <w:r>
              <w:lastRenderedPageBreak/>
              <w:t>访问，页面加载时间</w:t>
            </w:r>
            <w:r>
              <w:t xml:space="preserve">≤2 </w:t>
            </w:r>
            <w:r>
              <w:t>秒，并发用户数</w:t>
            </w:r>
            <w:r>
              <w:t>≥100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  <w:r>
              <w:t xml:space="preserve">4. </w:t>
            </w:r>
            <w:r>
              <w:t>文档交付：提供源代码、设计文档、测试报告、运维手册等完整资料</w:t>
            </w:r>
          </w:p>
        </w:tc>
        <w:tc>
          <w:tcPr>
            <w:tcW w:w="1438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lastRenderedPageBreak/>
              <w:t>《中医医院信息与数字化建设规范</w:t>
            </w:r>
            <w:r>
              <w:t xml:space="preserve"> (2024 </w:t>
            </w:r>
            <w:r>
              <w:t>版</w:t>
            </w:r>
            <w:r>
              <w:t>)</w:t>
            </w:r>
            <w:r>
              <w:t>》第</w:t>
            </w:r>
            <w:r>
              <w:t xml:space="preserve"> 20 </w:t>
            </w:r>
            <w:r>
              <w:t>条</w:t>
            </w:r>
          </w:p>
        </w:tc>
        <w:tc>
          <w:tcPr>
            <w:tcW w:w="125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rPr>
                <w:rFonts w:hint="eastAsia"/>
              </w:rPr>
              <w:t>可</w:t>
            </w:r>
            <w:r>
              <w:t>第三方测评</w:t>
            </w:r>
            <w:r>
              <w:t xml:space="preserve"> + </w:t>
            </w:r>
            <w:r>
              <w:t>现场验收</w:t>
            </w:r>
          </w:p>
        </w:tc>
        <w:tc>
          <w:tcPr>
            <w:tcW w:w="92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是</w:t>
            </w:r>
          </w:p>
        </w:tc>
      </w:tr>
      <w:tr w:rsidR="00C824B9">
        <w:tc>
          <w:tcPr>
            <w:tcW w:w="14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lastRenderedPageBreak/>
              <w:t>八</w:t>
            </w:r>
          </w:p>
        </w:tc>
        <w:tc>
          <w:tcPr>
            <w:tcW w:w="141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报价要求</w:t>
            </w:r>
          </w:p>
        </w:tc>
        <w:tc>
          <w:tcPr>
            <w:tcW w:w="283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 xml:space="preserve">1. </w:t>
            </w:r>
            <w:r>
              <w:t>报价包含需求分析、设计开发、硬件采购、安全测评、培训运维等所有费用</w:t>
            </w:r>
            <w:r>
              <w:rPr>
                <w:highlight w:val="yellow"/>
              </w:rPr>
              <w:t xml:space="preserve">2. </w:t>
            </w:r>
            <w:r>
              <w:rPr>
                <w:highlight w:val="yellow"/>
              </w:rPr>
              <w:t>明确列出</w:t>
            </w:r>
            <w:r>
              <w:rPr>
                <w:rFonts w:hint="eastAsia"/>
                <w:highlight w:val="yellow"/>
              </w:rPr>
              <w:t>云服务器及</w:t>
            </w:r>
            <w:r>
              <w:rPr>
                <w:highlight w:val="yellow"/>
              </w:rPr>
              <w:t xml:space="preserve">SSL </w:t>
            </w:r>
            <w:r>
              <w:rPr>
                <w:highlight w:val="yellow"/>
              </w:rPr>
              <w:t>证书</w:t>
            </w:r>
            <w:r>
              <w:rPr>
                <w:rFonts w:hint="eastAsia"/>
                <w:highlight w:val="yellow"/>
              </w:rPr>
              <w:t>、</w:t>
            </w:r>
            <w:r>
              <w:rPr>
                <w:highlight w:val="yellow"/>
              </w:rPr>
              <w:t>备份等专项费用</w:t>
            </w:r>
            <w:r>
              <w:t xml:space="preserve">3. </w:t>
            </w:r>
            <w:r>
              <w:t>提供</w:t>
            </w:r>
            <w:r>
              <w:t xml:space="preserve"> 3 </w:t>
            </w:r>
            <w:r>
              <w:t>年运维服务的详细报价清单</w:t>
            </w:r>
          </w:p>
        </w:tc>
        <w:tc>
          <w:tcPr>
            <w:tcW w:w="1438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政府采购相关规定</w:t>
            </w:r>
          </w:p>
        </w:tc>
        <w:tc>
          <w:tcPr>
            <w:tcW w:w="125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报价文件审查</w:t>
            </w:r>
          </w:p>
        </w:tc>
        <w:tc>
          <w:tcPr>
            <w:tcW w:w="92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824B9" w:rsidRDefault="00B01A61">
            <w:pPr>
              <w:pStyle w:val="Style13"/>
            </w:pPr>
            <w:r>
              <w:t>是</w:t>
            </w:r>
          </w:p>
        </w:tc>
      </w:tr>
    </w:tbl>
    <w:p w:rsidR="00C824B9" w:rsidRDefault="00B01A61">
      <w:pPr>
        <w:pStyle w:val="Style13"/>
        <w:rPr>
          <w:color w:val="FF0000"/>
        </w:rPr>
      </w:pPr>
      <w:r>
        <w:t>注：所有投标响应需明确对应本表格要求的具体实现方案，未标注</w:t>
      </w:r>
      <w:r>
        <w:t xml:space="preserve"> "</w:t>
      </w:r>
      <w:r>
        <w:t>是</w:t>
      </w:r>
      <w:r>
        <w:t xml:space="preserve">" </w:t>
      </w:r>
      <w:r>
        <w:t>的条款默认需完全响应。投标人须承诺遵守国家中医药管理局及网络安全相关法规，确保网站长期合</w:t>
      </w:r>
      <w:proofErr w:type="gramStart"/>
      <w:r>
        <w:t>规</w:t>
      </w:r>
      <w:proofErr w:type="gramEnd"/>
      <w:r>
        <w:t>运行。</w:t>
      </w:r>
    </w:p>
    <w:sectPr w:rsidR="00C824B9" w:rsidSect="00C824B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3C3BE1"/>
    <w:multiLevelType w:val="singleLevel"/>
    <w:tmpl w:val="EE3C3BE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420"/>
  <w:noPunctuationKerning/>
  <w:characterSpacingControl w:val="doNotCompress"/>
  <w:compat>
    <w:doNotExpandShiftReturn/>
    <w:doNotWrapTextWithPunct/>
    <w:doNotUseEastAsianBreakRules/>
    <w:useFELayout/>
  </w:compat>
  <w:rsids>
    <w:rsidRoot w:val="00C824B9"/>
    <w:rsid w:val="00B01A61"/>
    <w:rsid w:val="00C824B9"/>
    <w:rsid w:val="0BEE5F7E"/>
    <w:rsid w:val="0C2D2A4E"/>
    <w:rsid w:val="0CCB765C"/>
    <w:rsid w:val="0E5337B1"/>
    <w:rsid w:val="1467370D"/>
    <w:rsid w:val="17F40195"/>
    <w:rsid w:val="188F2DDB"/>
    <w:rsid w:val="194618AB"/>
    <w:rsid w:val="1B920372"/>
    <w:rsid w:val="1EE013ED"/>
    <w:rsid w:val="1EF66D90"/>
    <w:rsid w:val="1F44501F"/>
    <w:rsid w:val="1F561246"/>
    <w:rsid w:val="20B240CD"/>
    <w:rsid w:val="264300F2"/>
    <w:rsid w:val="276E25ED"/>
    <w:rsid w:val="297D1961"/>
    <w:rsid w:val="30E4430E"/>
    <w:rsid w:val="3342708B"/>
    <w:rsid w:val="37D6604E"/>
    <w:rsid w:val="37E1109A"/>
    <w:rsid w:val="3CC867E4"/>
    <w:rsid w:val="3EC4440E"/>
    <w:rsid w:val="40F6274A"/>
    <w:rsid w:val="4385097B"/>
    <w:rsid w:val="456B16B7"/>
    <w:rsid w:val="45D279F2"/>
    <w:rsid w:val="490E5A67"/>
    <w:rsid w:val="49B54BA8"/>
    <w:rsid w:val="49C54408"/>
    <w:rsid w:val="49CC7DFC"/>
    <w:rsid w:val="4E856160"/>
    <w:rsid w:val="50361ED6"/>
    <w:rsid w:val="50383F54"/>
    <w:rsid w:val="50657463"/>
    <w:rsid w:val="513E0EB3"/>
    <w:rsid w:val="578E122B"/>
    <w:rsid w:val="580F7D8C"/>
    <w:rsid w:val="594F6E1B"/>
    <w:rsid w:val="597F2EEC"/>
    <w:rsid w:val="5A5B14AB"/>
    <w:rsid w:val="5DD516BC"/>
    <w:rsid w:val="5EAC34C1"/>
    <w:rsid w:val="5F5554CC"/>
    <w:rsid w:val="61486380"/>
    <w:rsid w:val="65076335"/>
    <w:rsid w:val="65B31A18"/>
    <w:rsid w:val="698706A4"/>
    <w:rsid w:val="6A7B2960"/>
    <w:rsid w:val="6CBB182B"/>
    <w:rsid w:val="708C4063"/>
    <w:rsid w:val="72B10F4D"/>
    <w:rsid w:val="74923294"/>
    <w:rsid w:val="752307D3"/>
    <w:rsid w:val="78F7095D"/>
    <w:rsid w:val="79FE085D"/>
    <w:rsid w:val="7B2F3AD5"/>
    <w:rsid w:val="7B4567F0"/>
    <w:rsid w:val="7BC40083"/>
    <w:rsid w:val="7EAF32CF"/>
    <w:rsid w:val="7EE9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4B9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next w:val="a"/>
    <w:qFormat/>
    <w:rsid w:val="00C824B9"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rsid w:val="00C824B9"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rsid w:val="00C824B9"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rsid w:val="00C824B9"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rsid w:val="00C824B9"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rsid w:val="00C824B9"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Char"/>
    <w:uiPriority w:val="99"/>
    <w:semiHidden/>
    <w:unhideWhenUsed/>
    <w:qFormat/>
    <w:rsid w:val="00C824B9"/>
    <w:rPr>
      <w:rFonts w:asciiTheme="minorHAnsi" w:eastAsiaTheme="minorEastAsia" w:hAnsiTheme="minorHAnsi" w:cstheme="minorBidi"/>
    </w:rPr>
  </w:style>
  <w:style w:type="paragraph" w:styleId="a4">
    <w:name w:val="Title"/>
    <w:qFormat/>
    <w:rsid w:val="00C824B9"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character" w:styleId="a5">
    <w:name w:val="Strong"/>
    <w:basedOn w:val="a0"/>
    <w:qFormat/>
    <w:rsid w:val="00C824B9"/>
    <w:rPr>
      <w:b/>
    </w:rPr>
  </w:style>
  <w:style w:type="character" w:styleId="a6">
    <w:name w:val="Hyperlink"/>
    <w:uiPriority w:val="99"/>
    <w:unhideWhenUsed/>
    <w:qFormat/>
    <w:rsid w:val="00C824B9"/>
    <w:rPr>
      <w:color w:val="0563C1"/>
      <w:u w:val="single"/>
    </w:rPr>
  </w:style>
  <w:style w:type="character" w:styleId="a7">
    <w:name w:val="footnote reference"/>
    <w:uiPriority w:val="99"/>
    <w:semiHidden/>
    <w:unhideWhenUsed/>
    <w:qFormat/>
    <w:rsid w:val="00C824B9"/>
    <w:rPr>
      <w:vertAlign w:val="superscript"/>
    </w:rPr>
  </w:style>
  <w:style w:type="paragraph" w:styleId="a8">
    <w:name w:val="List Paragraph"/>
    <w:qFormat/>
    <w:rsid w:val="00C824B9"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">
    <w:name w:val="脚注文本 Char"/>
    <w:link w:val="a3"/>
    <w:uiPriority w:val="99"/>
    <w:semiHidden/>
    <w:unhideWhenUsed/>
    <w:qFormat/>
    <w:rsid w:val="00C824B9"/>
    <w:rPr>
      <w:sz w:val="20"/>
      <w:szCs w:val="20"/>
    </w:rPr>
  </w:style>
  <w:style w:type="paragraph" w:customStyle="1" w:styleId="Style13">
    <w:name w:val="_Style 13"/>
    <w:qFormat/>
    <w:rsid w:val="00C824B9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qFormat/>
    <w:rsid w:val="00C824B9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285</Words>
  <Characters>1631</Characters>
  <Application>Microsoft Office Word</Application>
  <DocSecurity>0</DocSecurity>
  <Lines>13</Lines>
  <Paragraphs>3</Paragraphs>
  <ScaleCrop>false</ScaleCrop>
  <Company>Microsoft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</cp:lastModifiedBy>
  <cp:revision>2</cp:revision>
  <dcterms:created xsi:type="dcterms:W3CDTF">2025-09-19T04:25:00Z</dcterms:created>
  <dcterms:modified xsi:type="dcterms:W3CDTF">2025-10-15T03:17:00Z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eyJoZGlkIjoiYzgzMTE0NTUxZjNjMzlkNmFiZWFkMzc4NmM4M2U0M2UiLCJ1c2VySWQiOiI3MDM3ODYyNDYifQ==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567BC4B322C549BBB5982311CC769868_13</vt:lpwstr>
  </property>
</Properties>
</file>