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05"/>
        <w:tblW w:w="5000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324"/>
        <w:gridCol w:w="6593"/>
      </w:tblGrid>
      <w:tr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cs="Arial" w:eastAsia="宋体" w:hAnsi="Arial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容积：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1"/>
                <w:rFonts w:eastAsia="宋体" w:hint="eastAsia"/>
                <w:lang w:val="en-US" w:eastAsia="zh-CN"/>
              </w:rPr>
              <w:t>≥</w:t>
            </w:r>
            <w:r>
              <w:rPr>
                <w:rStyle w:val="style4101"/>
                <w:rFonts w:eastAsia="宋体"/>
                <w:lang w:val="en-US" w:eastAsia="zh-CN"/>
              </w:rPr>
              <w:t>650L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cs="Arial" w:eastAsia="宋体" w:hAnsi="Arial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★主体结构：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环形加强筋结构，内腔强度和稳定性更高；多点进汽，多段加热，温度梯度便于内腔蒸汽对流，温度分布更均匀；节省蒸汽消耗；灭菌器整体重量更轻。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cs="Arial" w:eastAsia="宋体" w:hAnsi="Arial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★焊接工艺：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全自动焊接机器人焊接保证焊缝质量；氩气保护，自动控制无过烧现象。能有效消除不锈钢晶体间腐蚀倾向，极大地延长使用寿命。</w:t>
            </w:r>
          </w:p>
        </w:tc>
      </w:tr>
      <w:tr>
        <w:tblPrEx/>
        <w:trPr>
          <w:trHeight w:val="601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cs="Arial" w:eastAsia="宋体" w:hAnsi="Arial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材质：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内壳</w:t>
            </w:r>
            <w:r>
              <w:rPr>
                <w:rStyle w:val="style4103"/>
                <w:rFonts w:eastAsia="宋体"/>
                <w:lang w:val="en-US" w:eastAsia="zh-CN"/>
              </w:rPr>
              <w:t>304</w:t>
            </w:r>
            <w:r>
              <w:rPr>
                <w:rStyle w:val="style4100"/>
                <w:lang w:val="en-US" w:eastAsia="zh-CN"/>
              </w:rPr>
              <w:t>，夹层</w:t>
            </w:r>
            <w:r>
              <w:rPr>
                <w:rStyle w:val="style4103"/>
                <w:rFonts w:eastAsia="宋体"/>
                <w:lang w:val="en-US" w:eastAsia="zh-CN"/>
              </w:rPr>
              <w:t>304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cs="Arial" w:eastAsia="宋体" w:hAnsi="Arial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设计压力：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cs="Arial" w:eastAsia="宋体" w:hAnsi="Arial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-0.1/0.3Mpa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cs="Arial" w:eastAsia="宋体" w:hAnsi="Arial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设计温度：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≥</w:t>
            </w:r>
            <w:r>
              <w:rPr>
                <w:rFonts w:ascii="Arial" w:cs="Arial" w:eastAsia="宋体" w:hAnsi="Arial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144℃</w:t>
            </w:r>
          </w:p>
        </w:tc>
      </w:tr>
      <w:tr>
        <w:tblPrEx/>
        <w:trPr>
          <w:trHeight w:val="743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cs="Arial" w:eastAsia="宋体" w:hAnsi="Arial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使用寿命：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3"/>
                <w:rFonts w:eastAsia="宋体" w:hint="eastAsia"/>
                <w:lang w:val="en-US" w:eastAsia="zh-CN"/>
              </w:rPr>
              <w:t>≥</w:t>
            </w:r>
            <w:r>
              <w:rPr>
                <w:rStyle w:val="style4103"/>
                <w:rFonts w:eastAsia="宋体"/>
                <w:lang w:val="en-US" w:eastAsia="zh-CN"/>
              </w:rPr>
              <w:t>10</w:t>
            </w:r>
            <w:r>
              <w:rPr>
                <w:rStyle w:val="style4100"/>
                <w:lang w:val="en-US" w:eastAsia="zh-CN"/>
              </w:rPr>
              <w:t>年</w:t>
            </w:r>
            <w:r>
              <w:rPr>
                <w:rStyle w:val="style4103"/>
                <w:rFonts w:eastAsia="宋体"/>
                <w:lang w:val="en-US" w:eastAsia="zh-CN"/>
              </w:rPr>
              <w:t>/20000</w:t>
            </w:r>
            <w:r>
              <w:rPr>
                <w:rStyle w:val="style4100"/>
                <w:lang w:val="en-US" w:eastAsia="zh-CN"/>
              </w:rPr>
              <w:t>次灭菌循环</w:t>
            </w:r>
            <w:r>
              <w:rPr>
                <w:rStyle w:val="style4103"/>
                <w:rFonts w:eastAsia="宋体"/>
                <w:lang w:val="en-US" w:eastAsia="zh-CN"/>
              </w:rPr>
              <w:t xml:space="preserve"> </w:t>
            </w:r>
          </w:p>
        </w:tc>
      </w:tr>
      <w:tr>
        <w:tblPrEx/>
        <w:trPr>
          <w:trHeight w:val="1080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cs="Arial" w:eastAsia="宋体" w:hAnsi="Arial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★夹套数量：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环形加强筋结构，环形加强筋个数≥</w:t>
            </w:r>
            <w:r>
              <w:rPr>
                <w:rStyle w:val="style4103"/>
                <w:rFonts w:eastAsia="宋体"/>
                <w:lang w:val="en-US" w:eastAsia="zh-CN"/>
              </w:rPr>
              <w:t>4</w:t>
            </w:r>
            <w:r>
              <w:rPr>
                <w:rStyle w:val="style4100"/>
                <w:lang w:val="en-US" w:eastAsia="zh-CN"/>
              </w:rPr>
              <w:t>个。多点进汽，进汽口数量≥</w:t>
            </w:r>
            <w:r>
              <w:rPr>
                <w:rStyle w:val="style4103"/>
                <w:rFonts w:eastAsia="宋体"/>
                <w:lang w:val="en-US" w:eastAsia="zh-CN"/>
              </w:rPr>
              <w:t>4</w:t>
            </w:r>
            <w:r>
              <w:rPr>
                <w:rStyle w:val="style4100"/>
                <w:lang w:val="en-US" w:eastAsia="zh-CN"/>
              </w:rPr>
              <w:t>个。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Arial" w:cs="Arial" w:eastAsia="宋体" w:hAnsi="Arial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主体保温：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玻璃棉，厚度</w:t>
            </w:r>
            <w:r>
              <w:rPr>
                <w:rStyle w:val="style4100"/>
                <w:rFonts w:hint="eastAsia"/>
                <w:lang w:val="en-US" w:eastAsia="zh-CN"/>
              </w:rPr>
              <w:t>≥</w:t>
            </w:r>
            <w:r>
              <w:rPr>
                <w:rStyle w:val="style4103"/>
                <w:rFonts w:eastAsia="宋体"/>
                <w:lang w:val="en-US" w:eastAsia="zh-CN"/>
              </w:rPr>
              <w:t>60mm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ff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ff0000"/>
                <w:sz w:val="22"/>
                <w:szCs w:val="22"/>
                <w:u w:val="none"/>
              </w:rPr>
            </w:pPr>
            <w:r>
              <w:rPr>
                <w:rStyle w:val="style4100"/>
                <w:color w:val="ff0000"/>
                <w:lang w:val="en-US" w:eastAsia="zh-CN"/>
              </w:rPr>
              <w:t>门数量：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ff0000"/>
                <w:sz w:val="22"/>
                <w:szCs w:val="22"/>
                <w:u w:val="none"/>
              </w:rPr>
            </w:pPr>
            <w:r>
              <w:rPr>
                <w:rStyle w:val="style4100"/>
                <w:color w:val="ff0000"/>
                <w:lang w:val="en-US" w:eastAsia="zh-CN"/>
              </w:rPr>
              <w:t>双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rFonts w:hint="eastAsia"/>
                <w:lang w:val="en-US" w:eastAsia="zh-CN"/>
              </w:rPr>
              <w:t>门板</w:t>
            </w:r>
            <w:r>
              <w:rPr>
                <w:rStyle w:val="style4100"/>
                <w:lang w:val="en-US" w:eastAsia="zh-CN"/>
              </w:rPr>
              <w:t>材质：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门板材质同内壳一致</w:t>
            </w:r>
          </w:p>
        </w:tc>
      </w:tr>
      <w:tr>
        <w:tblPrEx/>
        <w:trPr>
          <w:trHeight w:val="600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★</w:t>
            </w:r>
            <w:r>
              <w:rPr>
                <w:rStyle w:val="style4100"/>
                <w:rFonts w:hint="eastAsia"/>
                <w:lang w:val="en-US" w:eastAsia="zh-CN"/>
              </w:rPr>
              <w:t>门</w:t>
            </w:r>
            <w:r>
              <w:rPr>
                <w:rStyle w:val="style4100"/>
                <w:lang w:val="en-US" w:eastAsia="zh-CN"/>
              </w:rPr>
              <w:t>结构：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与主体啮合齿数≥</w:t>
            </w:r>
            <w:r>
              <w:rPr>
                <w:rStyle w:val="style4103"/>
                <w:rFonts w:eastAsia="宋体"/>
                <w:lang w:val="en-US" w:eastAsia="zh-CN"/>
              </w:rPr>
              <w:t>10</w:t>
            </w:r>
            <w:r>
              <w:rPr>
                <w:rStyle w:val="style4100"/>
                <w:lang w:val="en-US" w:eastAsia="zh-CN"/>
              </w:rPr>
              <w:t>个，门板加强筋板数量≥</w:t>
            </w:r>
            <w:r>
              <w:rPr>
                <w:rStyle w:val="style4103"/>
                <w:rFonts w:eastAsia="宋体"/>
                <w:lang w:val="en-US" w:eastAsia="zh-CN"/>
              </w:rPr>
              <w:t>4</w:t>
            </w:r>
            <w:r>
              <w:rPr>
                <w:rStyle w:val="style4100"/>
                <w:lang w:val="en-US" w:eastAsia="zh-CN"/>
              </w:rPr>
              <w:t>个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rFonts w:hint="eastAsia"/>
                <w:lang w:val="en-US" w:eastAsia="zh-CN"/>
              </w:rPr>
              <w:t>门</w:t>
            </w:r>
            <w:r>
              <w:rPr>
                <w:rStyle w:val="style4100"/>
                <w:lang w:val="en-US" w:eastAsia="zh-CN"/>
              </w:rPr>
              <w:t>动力方式：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电机齿轮链条驱动门板上下移动，侧开门式开启柜门。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安全联锁：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压力安全联锁装置：通过省级技术监督部门鉴定，门只有关闭到位，电源才能接通加热产生蒸汽；内室有正压或负压压力，门无法打开。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双门互锁：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双门互锁，一个门处在非关闭状态下，另一个门无法进行门动作。仅适用于双扉灭菌器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★门胶圈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圆形门胶圈，医用透明高抗撕硅橡胶材质，压缩气密封。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管路材质：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不锈钢卫生级管路，卡箍链接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泵：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单级直连式水环真空泵</w:t>
            </w:r>
          </w:p>
        </w:tc>
      </w:tr>
      <w:tr>
        <w:tblPrEx/>
        <w:trPr>
          <w:trHeight w:val="288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阀：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rFonts w:hint="eastAsia"/>
                <w:lang w:val="en-US" w:eastAsia="zh-CN"/>
              </w:rPr>
              <w:t>进口品牌气动阀和电磁阀</w:t>
            </w:r>
          </w:p>
        </w:tc>
      </w:tr>
      <w:tr>
        <w:tblPrEx/>
        <w:trPr>
          <w:trHeight w:val="288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压变：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进口品牌，响应时间＜4ms</w:t>
            </w:r>
          </w:p>
        </w:tc>
      </w:tr>
      <w:tr>
        <w:tblPrEx/>
        <w:trPr>
          <w:trHeight w:val="288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ff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ff0000"/>
                <w:sz w:val="22"/>
                <w:szCs w:val="22"/>
                <w:u w:val="none"/>
              </w:rPr>
            </w:pPr>
            <w:r>
              <w:rPr>
                <w:rStyle w:val="style4100"/>
                <w:color w:val="ff0000"/>
                <w:lang w:val="en-US" w:eastAsia="zh-CN"/>
              </w:rPr>
              <w:t>蒸汽源：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ff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ff0000"/>
                <w:kern w:val="0"/>
                <w:sz w:val="22"/>
                <w:szCs w:val="22"/>
                <w:u w:val="none"/>
                <w:lang w:val="en-US" w:eastAsia="zh-CN"/>
              </w:rPr>
              <w:t>电热：自产蒸汽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★降噪系统：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带有节水降噪装置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★水回收装置：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带有换热器冷凝水回收系统，节约能源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★换热装置：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板式换热器，换热效率高，使用寿命长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jc w:val="left"/>
              <w:textAlignment w:val="center"/>
              <w:rPr>
                <w:rStyle w:val="style4100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压缩气压力检测装置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压缩气压力检测装置，若气源低于0.4MPA，自动报警并退出程序</w:t>
            </w:r>
          </w:p>
        </w:tc>
      </w:tr>
      <w:tr>
        <w:tblPrEx/>
        <w:trPr>
          <w:trHeight w:val="1722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★PLC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099"/>
                <w:lang w:val="en-US" w:eastAsia="zh-CN"/>
              </w:rPr>
              <w:t>外壳：</w:t>
            </w:r>
            <w:r>
              <w:rPr>
                <w:rStyle w:val="style4100"/>
                <w:lang w:val="en-US" w:eastAsia="zh-CN"/>
              </w:rPr>
              <w:t>外壳采用金属材质，强度韧性高，抗干扰性强；</w:t>
            </w:r>
            <w:r>
              <w:rPr>
                <w:rStyle w:val="style4100"/>
                <w:lang w:val="en-US" w:eastAsia="zh-CN"/>
              </w:rPr>
              <w:br/>
            </w:r>
            <w:r>
              <w:rPr>
                <w:rStyle w:val="style4099"/>
                <w:lang w:val="en-US" w:eastAsia="zh-CN"/>
              </w:rPr>
              <w:t>网络协议：</w:t>
            </w:r>
            <w:r>
              <w:rPr>
                <w:rStyle w:val="style4100"/>
                <w:lang w:val="en-US" w:eastAsia="zh-CN"/>
              </w:rPr>
              <w:t>支持工业以太网，可通过Internet远程操作维护，支持TCP/IP等众多网络协议；</w:t>
            </w:r>
            <w:r>
              <w:rPr>
                <w:rStyle w:val="style4100"/>
                <w:lang w:val="en-US" w:eastAsia="zh-CN"/>
              </w:rPr>
              <w:br/>
            </w:r>
            <w:r>
              <w:rPr>
                <w:rStyle w:val="style4099"/>
                <w:lang w:val="en-US" w:eastAsia="zh-CN"/>
              </w:rPr>
              <w:t>功耗：</w:t>
            </w:r>
            <w:r>
              <w:rPr>
                <w:rStyle w:val="style4099"/>
                <w:rFonts w:hint="eastAsia"/>
                <w:lang w:val="en-US" w:eastAsia="zh-CN"/>
              </w:rPr>
              <w:t>≤</w:t>
            </w:r>
            <w:r>
              <w:rPr>
                <w:rStyle w:val="style4100"/>
                <w:lang w:val="en-US" w:eastAsia="zh-CN"/>
              </w:rPr>
              <w:t>5W，极低的对外电磁干扰（EMI）；</w:t>
            </w:r>
            <w:r>
              <w:rPr>
                <w:rStyle w:val="style4100"/>
                <w:lang w:val="en-US" w:eastAsia="zh-CN"/>
              </w:rPr>
              <w:br/>
            </w:r>
            <w:r>
              <w:rPr>
                <w:rStyle w:val="style4099"/>
                <w:lang w:val="en-US" w:eastAsia="zh-CN"/>
              </w:rPr>
              <w:t>通讯协议：</w:t>
            </w:r>
            <w:r>
              <w:rPr>
                <w:rStyle w:val="style4100"/>
                <w:lang w:val="en-US" w:eastAsia="zh-CN"/>
              </w:rPr>
              <w:t>带有多种通讯接口支持MODBUS_TCP、MODBUS_ASCII/RTU及多种自定义协议；</w:t>
            </w:r>
            <w:r>
              <w:rPr>
                <w:rStyle w:val="style4100"/>
                <w:lang w:val="en-US" w:eastAsia="zh-CN"/>
              </w:rPr>
              <w:br/>
            </w:r>
            <w:r>
              <w:rPr>
                <w:rStyle w:val="style4099"/>
                <w:lang w:val="en-US" w:eastAsia="zh-CN"/>
              </w:rPr>
              <w:t>工作温度：</w:t>
            </w:r>
            <w:r>
              <w:rPr>
                <w:rStyle w:val="style4100"/>
                <w:lang w:val="en-US" w:eastAsia="zh-CN"/>
              </w:rPr>
              <w:t>工作温度在–10℃～+70℃范围内，可在恶劣的工业环境中稳定工作；</w:t>
            </w:r>
          </w:p>
        </w:tc>
      </w:tr>
      <w:tr>
        <w:tblPrEx/>
        <w:trPr>
          <w:trHeight w:val="2340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★屏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099"/>
                <w:lang w:val="en-US" w:eastAsia="zh-CN"/>
              </w:rPr>
              <w:t>系统权限：</w:t>
            </w:r>
            <w:r>
              <w:rPr>
                <w:rStyle w:val="style4100"/>
                <w:lang w:val="en-US" w:eastAsia="zh-CN"/>
              </w:rPr>
              <w:t>系统可靠，操作分权限管理，更安全；</w:t>
            </w:r>
            <w:r>
              <w:rPr>
                <w:rStyle w:val="style4100"/>
                <w:lang w:val="en-US" w:eastAsia="zh-CN"/>
              </w:rPr>
              <w:br/>
            </w:r>
            <w:r>
              <w:rPr>
                <w:rStyle w:val="style4099"/>
                <w:lang w:val="en-US" w:eastAsia="zh-CN"/>
              </w:rPr>
              <w:t>屏幕颜色：</w:t>
            </w:r>
            <w:r>
              <w:rPr>
                <w:rStyle w:val="style4099"/>
                <w:rFonts w:hint="eastAsia"/>
                <w:lang w:val="en-US" w:eastAsia="zh-CN"/>
              </w:rPr>
              <w:t>≥</w:t>
            </w:r>
            <w:r>
              <w:rPr>
                <w:rStyle w:val="style4103"/>
                <w:rFonts w:eastAsia="宋体"/>
                <w:lang w:val="en-US" w:eastAsia="zh-CN"/>
              </w:rPr>
              <w:t>64K</w:t>
            </w:r>
            <w:r>
              <w:rPr>
                <w:rStyle w:val="style4100"/>
                <w:lang w:val="en-US" w:eastAsia="zh-CN"/>
              </w:rPr>
              <w:t>真彩触摸屏；</w:t>
            </w:r>
            <w:r>
              <w:rPr>
                <w:rStyle w:val="style4103"/>
                <w:rFonts w:eastAsia="宋体"/>
                <w:lang w:val="en-US" w:eastAsia="zh-CN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Style w:val="style4103"/>
                <w:rFonts w:eastAsia="宋体"/>
                <w:lang w:val="en-US" w:eastAsia="zh-CN"/>
              </w:rPr>
              <w:br/>
            </w:r>
            <w:r>
              <w:rPr>
                <w:rStyle w:val="style4099"/>
                <w:lang w:val="en-US" w:eastAsia="zh-CN"/>
              </w:rPr>
              <w:t>屏幕尺寸：</w:t>
            </w:r>
            <w:r>
              <w:rPr>
                <w:rStyle w:val="style4099"/>
                <w:rFonts w:hint="eastAsia"/>
                <w:lang w:val="en-US" w:eastAsia="zh-CN"/>
              </w:rPr>
              <w:t>≥</w:t>
            </w:r>
            <w:r>
              <w:rPr>
                <w:rStyle w:val="style4100"/>
                <w:lang w:val="en-US" w:eastAsia="zh-CN"/>
              </w:rPr>
              <w:t>8</w:t>
            </w:r>
            <w:r>
              <w:rPr>
                <w:rStyle w:val="style4103"/>
                <w:rFonts w:eastAsia="宋体"/>
                <w:lang w:val="en-US" w:eastAsia="zh-CN"/>
              </w:rPr>
              <w:t>.4</w:t>
            </w:r>
            <w:r>
              <w:rPr>
                <w:rStyle w:val="style4100"/>
                <w:lang w:val="en-US" w:eastAsia="zh-CN"/>
              </w:rPr>
              <w:t>寸；</w:t>
            </w:r>
            <w:r>
              <w:rPr>
                <w:rStyle w:val="style4103"/>
                <w:rFonts w:eastAsia="宋体"/>
                <w:lang w:val="en-US" w:eastAsia="zh-CN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Style w:val="style4103"/>
                <w:rFonts w:eastAsia="宋体"/>
                <w:lang w:val="en-US" w:eastAsia="zh-CN"/>
              </w:rPr>
              <w:br/>
            </w:r>
            <w:r>
              <w:rPr>
                <w:rStyle w:val="style4099"/>
                <w:lang w:val="en-US" w:eastAsia="zh-CN"/>
              </w:rPr>
              <w:t>分辨率：</w:t>
            </w:r>
            <w:r>
              <w:rPr>
                <w:rStyle w:val="style4099"/>
                <w:rFonts w:hint="eastAsia"/>
                <w:lang w:val="en-US" w:eastAsia="zh-CN"/>
              </w:rPr>
              <w:t>≥</w:t>
            </w:r>
            <w:r>
              <w:rPr>
                <w:rStyle w:val="style4103"/>
                <w:rFonts w:eastAsia="宋体"/>
                <w:lang w:val="en-US" w:eastAsia="zh-CN"/>
              </w:rPr>
              <w:t>800</w:t>
            </w:r>
            <w:r>
              <w:rPr>
                <w:rStyle w:val="style4100"/>
                <w:lang w:val="en-US" w:eastAsia="zh-CN"/>
              </w:rPr>
              <w:t>×</w:t>
            </w:r>
            <w:r>
              <w:rPr>
                <w:rStyle w:val="style4103"/>
                <w:rFonts w:eastAsia="宋体"/>
                <w:lang w:val="en-US" w:eastAsia="zh-CN"/>
              </w:rPr>
              <w:t>600</w:t>
            </w:r>
            <w:r>
              <w:rPr>
                <w:rStyle w:val="style4100"/>
                <w:lang w:val="en-US" w:eastAsia="zh-CN"/>
              </w:rPr>
              <w:t>；</w:t>
            </w:r>
            <w:r>
              <w:rPr>
                <w:rStyle w:val="style4103"/>
                <w:rFonts w:eastAsia="宋体"/>
                <w:lang w:val="en-US" w:eastAsia="zh-CN"/>
              </w:rPr>
              <w:t xml:space="preserve">                                                                                                                   </w:t>
            </w:r>
            <w:r>
              <w:rPr>
                <w:rStyle w:val="style4103"/>
                <w:rFonts w:eastAsia="宋体"/>
                <w:lang w:val="en-US" w:eastAsia="zh-CN"/>
              </w:rPr>
              <w:br/>
            </w:r>
            <w:r>
              <w:rPr>
                <w:rStyle w:val="style4099"/>
                <w:lang w:val="en-US" w:eastAsia="zh-CN"/>
              </w:rPr>
              <w:t>容量：</w:t>
            </w:r>
            <w:r>
              <w:rPr>
                <w:rStyle w:val="style4099"/>
                <w:rFonts w:hint="eastAsia"/>
                <w:lang w:val="en-US" w:eastAsia="zh-CN"/>
              </w:rPr>
              <w:t>不低于</w:t>
            </w:r>
            <w:r>
              <w:rPr>
                <w:rStyle w:val="style4103"/>
                <w:rFonts w:eastAsia="宋体"/>
                <w:lang w:val="en-US" w:eastAsia="zh-CN"/>
              </w:rPr>
              <w:t>32M Flash</w:t>
            </w:r>
            <w:r>
              <w:rPr>
                <w:rStyle w:val="style4100"/>
                <w:lang w:val="en-US" w:eastAsia="zh-CN"/>
              </w:rPr>
              <w:t>和</w:t>
            </w:r>
            <w:r>
              <w:rPr>
                <w:rStyle w:val="style4103"/>
                <w:rFonts w:eastAsia="宋体"/>
                <w:lang w:val="en-US" w:eastAsia="zh-CN"/>
              </w:rPr>
              <w:t>64M RAM</w:t>
            </w:r>
            <w:r>
              <w:rPr>
                <w:rStyle w:val="style4100"/>
                <w:lang w:val="en-US" w:eastAsia="zh-CN"/>
              </w:rPr>
              <w:t>；</w:t>
            </w:r>
            <w:r>
              <w:rPr>
                <w:rStyle w:val="style4100"/>
                <w:lang w:val="en-US" w:eastAsia="zh-CN"/>
              </w:rPr>
              <w:br/>
            </w:r>
            <w:r>
              <w:rPr>
                <w:rStyle w:val="style4099"/>
                <w:lang w:val="en-US" w:eastAsia="zh-CN"/>
              </w:rPr>
              <w:t>防护等级：</w:t>
            </w:r>
            <w:r>
              <w:rPr>
                <w:rStyle w:val="style4100"/>
                <w:lang w:val="en-US" w:eastAsia="zh-CN"/>
              </w:rPr>
              <w:t>前面板</w:t>
            </w:r>
            <w:r>
              <w:rPr>
                <w:rStyle w:val="style4100"/>
                <w:rFonts w:hint="eastAsia"/>
                <w:lang w:val="en-US" w:eastAsia="zh-CN"/>
              </w:rPr>
              <w:t>不低于</w:t>
            </w:r>
            <w:r>
              <w:rPr>
                <w:rStyle w:val="style4103"/>
                <w:rFonts w:eastAsia="宋体"/>
                <w:lang w:val="en-US" w:eastAsia="zh-CN"/>
              </w:rPr>
              <w:t xml:space="preserve"> IP 65</w:t>
            </w:r>
            <w:r>
              <w:rPr>
                <w:rStyle w:val="style4100"/>
                <w:lang w:val="en-US" w:eastAsia="zh-CN"/>
              </w:rPr>
              <w:t>；</w:t>
            </w:r>
            <w:r>
              <w:rPr>
                <w:rStyle w:val="style4103"/>
                <w:rFonts w:eastAsia="宋体"/>
                <w:lang w:val="en-US" w:eastAsia="zh-CN"/>
              </w:rPr>
              <w:t xml:space="preserve">          </w:t>
            </w:r>
            <w:r>
              <w:rPr>
                <w:rStyle w:val="style4100"/>
                <w:lang w:val="en-US" w:eastAsia="zh-CN"/>
              </w:rPr>
              <w:br/>
            </w:r>
            <w:r>
              <w:rPr>
                <w:rStyle w:val="style4099"/>
                <w:lang w:val="en-US" w:eastAsia="zh-CN"/>
              </w:rPr>
              <w:t>通讯协议：</w:t>
            </w:r>
            <w:r>
              <w:rPr>
                <w:rStyle w:val="style4100"/>
                <w:lang w:val="en-US" w:eastAsia="zh-CN"/>
              </w:rPr>
              <w:t>支持</w:t>
            </w:r>
            <w:r>
              <w:rPr>
                <w:rStyle w:val="style4103"/>
                <w:rFonts w:eastAsia="宋体"/>
                <w:lang w:val="en-US" w:eastAsia="zh-CN"/>
              </w:rPr>
              <w:t>RS-232</w:t>
            </w:r>
            <w:r>
              <w:rPr>
                <w:rStyle w:val="style4100"/>
                <w:lang w:val="en-US" w:eastAsia="zh-CN"/>
              </w:rPr>
              <w:t>、</w:t>
            </w:r>
            <w:r>
              <w:rPr>
                <w:rStyle w:val="style4103"/>
                <w:rFonts w:eastAsia="宋体"/>
                <w:lang w:val="en-US" w:eastAsia="zh-CN"/>
              </w:rPr>
              <w:t>RS-422</w:t>
            </w:r>
            <w:r>
              <w:rPr>
                <w:rStyle w:val="style4100"/>
                <w:lang w:val="en-US" w:eastAsia="zh-CN"/>
              </w:rPr>
              <w:t>、</w:t>
            </w:r>
            <w:r>
              <w:rPr>
                <w:rStyle w:val="style4103"/>
                <w:rFonts w:eastAsia="宋体"/>
                <w:lang w:val="en-US" w:eastAsia="zh-CN"/>
              </w:rPr>
              <w:t>RS-485</w:t>
            </w:r>
            <w:r>
              <w:rPr>
                <w:rStyle w:val="style4100"/>
                <w:lang w:val="en-US" w:eastAsia="zh-CN"/>
              </w:rPr>
              <w:t>、</w:t>
            </w:r>
            <w:r>
              <w:rPr>
                <w:rStyle w:val="style4103"/>
                <w:rFonts w:eastAsia="宋体"/>
                <w:lang w:val="en-US" w:eastAsia="zh-CN"/>
              </w:rPr>
              <w:t>TCP/IP</w:t>
            </w:r>
            <w:r>
              <w:rPr>
                <w:rStyle w:val="style4100"/>
                <w:lang w:val="en-US" w:eastAsia="zh-CN"/>
              </w:rPr>
              <w:t>通讯；</w:t>
            </w:r>
          </w:p>
        </w:tc>
      </w:tr>
      <w:tr>
        <w:tblPrEx/>
        <w:trPr>
          <w:trHeight w:val="1020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记录方式：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top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099"/>
                <w:lang w:val="en-US" w:eastAsia="zh-CN"/>
              </w:rPr>
              <w:t>触摸屏记录：</w:t>
            </w:r>
            <w:r>
              <w:rPr>
                <w:rStyle w:val="style4100"/>
                <w:lang w:val="en-US" w:eastAsia="zh-CN"/>
              </w:rPr>
              <w:t xml:space="preserve">相关报警信息存储在触摸屏中，可随时查看；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Style w:val="style4100"/>
                <w:lang w:val="en-US" w:eastAsia="zh-CN"/>
              </w:rPr>
              <w:br/>
            </w:r>
            <w:r>
              <w:rPr>
                <w:rStyle w:val="style4099"/>
                <w:lang w:val="en-US" w:eastAsia="zh-CN"/>
              </w:rPr>
              <w:t>热敏打印机记录：</w:t>
            </w:r>
            <w:r>
              <w:rPr>
                <w:rStyle w:val="style4100"/>
                <w:lang w:val="en-US" w:eastAsia="zh-CN"/>
              </w:rPr>
              <w:t xml:space="preserve">内置热敏打印机，可将程序运行过程中的相关信息打印出来。                                                                                                                 </w:t>
            </w:r>
          </w:p>
        </w:tc>
      </w:tr>
      <w:tr>
        <w:tblPrEx/>
        <w:trPr>
          <w:trHeight w:val="900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记录内容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top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099"/>
                <w:lang w:val="en-US" w:eastAsia="zh-CN"/>
              </w:rPr>
              <w:t>灭菌过程参数：</w:t>
            </w:r>
            <w:r>
              <w:rPr>
                <w:rStyle w:val="style4100"/>
                <w:lang w:val="en-US" w:eastAsia="zh-CN"/>
              </w:rPr>
              <w:t>灭菌过程的温度、压力、时间、过程阶段、预置参数等均可使用内置热敏打印机进行打印；</w:t>
            </w:r>
            <w:r>
              <w:rPr>
                <w:rStyle w:val="style4103"/>
                <w:rFonts w:eastAsia="宋体"/>
                <w:lang w:val="en-US" w:eastAsia="zh-CN"/>
              </w:rPr>
              <w:t xml:space="preserve">                                                                                                                                    </w:t>
            </w:r>
            <w:r>
              <w:rPr>
                <w:rStyle w:val="style4103"/>
                <w:rFonts w:eastAsia="宋体"/>
                <w:lang w:val="en-US" w:eastAsia="zh-CN"/>
              </w:rPr>
              <w:br/>
            </w:r>
            <w:r>
              <w:rPr>
                <w:rStyle w:val="style4099"/>
                <w:lang w:val="en-US" w:eastAsia="zh-CN"/>
              </w:rPr>
              <w:t>报警信息：</w:t>
            </w:r>
            <w:r>
              <w:rPr>
                <w:rStyle w:val="style4100"/>
                <w:lang w:val="en-US" w:eastAsia="zh-CN"/>
              </w:rPr>
              <w:t>程序运行过程中相关关键报警信息可在热敏打印纸上打印。</w:t>
            </w:r>
            <w:r>
              <w:rPr>
                <w:rStyle w:val="style4103"/>
                <w:rFonts w:eastAsia="宋体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/>
        <w:trPr>
          <w:trHeight w:val="619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★数据保存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top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099"/>
                <w:lang w:val="en-US" w:eastAsia="zh-CN"/>
              </w:rPr>
              <w:t>热敏纸：</w:t>
            </w:r>
            <w:r>
              <w:rPr>
                <w:rStyle w:val="style4100"/>
                <w:lang w:val="en-US" w:eastAsia="zh-CN"/>
              </w:rPr>
              <w:t>内置热敏打印机，使用长效热敏纸，在适宜的环境下可保存</w:t>
            </w:r>
            <w:r>
              <w:rPr>
                <w:rStyle w:val="style4100"/>
                <w:rFonts w:hint="eastAsia"/>
                <w:lang w:val="en-US" w:eastAsia="zh-CN"/>
              </w:rPr>
              <w:t>≥</w:t>
            </w:r>
            <w:r>
              <w:rPr>
                <w:rStyle w:val="style4100"/>
                <w:lang w:val="en-US" w:eastAsia="zh-CN"/>
              </w:rPr>
              <w:t>5年；</w:t>
            </w:r>
          </w:p>
        </w:tc>
      </w:tr>
      <w:tr>
        <w:tblPrEx/>
        <w:trPr>
          <w:trHeight w:val="288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权限管理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top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用户分级权限管理</w:t>
            </w:r>
          </w:p>
        </w:tc>
      </w:tr>
      <w:tr>
        <w:tblPrEx/>
        <w:trPr>
          <w:trHeight w:val="540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★安全保护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top"/>
              <w:rPr>
                <w:rFonts w:ascii="宋体" w:cs="宋体" w:eastAsia="宋体" w:hAnsi="宋体" w:hint="eastAsia"/>
                <w:b/>
                <w:bCs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099"/>
                <w:lang w:val="en-US" w:eastAsia="zh-CN"/>
              </w:rPr>
              <w:t>超压保护：</w:t>
            </w:r>
            <w:r>
              <w:rPr>
                <w:rStyle w:val="style4100"/>
                <w:lang w:val="en-US" w:eastAsia="zh-CN"/>
              </w:rPr>
              <w:t xml:space="preserve">内室压力超过程序运行允许压力，程序自动退出转入故障状态下处理；                </w:t>
            </w:r>
            <w:r>
              <w:rPr>
                <w:rStyle w:val="style4100"/>
                <w:lang w:val="en-US" w:eastAsia="zh-CN"/>
              </w:rPr>
              <w:br/>
            </w:r>
            <w:r>
              <w:rPr>
                <w:rStyle w:val="style4099"/>
                <w:lang w:val="en-US" w:eastAsia="zh-CN"/>
              </w:rPr>
              <w:t>门关位检测保护：</w:t>
            </w:r>
            <w:r>
              <w:rPr>
                <w:rStyle w:val="style4100"/>
                <w:lang w:val="en-US" w:eastAsia="zh-CN"/>
              </w:rPr>
              <w:t>门开关在程序运行过程中检测异常，程序自动退出转入故障状态下处理。</w:t>
            </w:r>
          </w:p>
        </w:tc>
      </w:tr>
      <w:tr>
        <w:tblPrEx/>
        <w:trPr>
          <w:trHeight w:val="360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程序种类及数量</w:t>
            </w:r>
          </w:p>
        </w:tc>
        <w:tc>
          <w:tcPr>
            <w:tcW w:w="38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top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灭菌类程序：≥26套；测试类程序：≥4套；辅助类程序：≥2套；</w:t>
            </w:r>
          </w:p>
        </w:tc>
      </w:tr>
      <w:tr>
        <w:tblPrEx/>
        <w:trPr>
          <w:trHeight w:val="288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★程序运行时间</w:t>
            </w:r>
          </w:p>
        </w:tc>
        <w:tc>
          <w:tcPr>
            <w:tcW w:w="38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top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标准循环:≦55分钟。</w:t>
            </w:r>
          </w:p>
        </w:tc>
      </w:tr>
      <w:tr>
        <w:tblPrEx/>
        <w:trPr>
          <w:trHeight w:val="288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脉动次数</w:t>
            </w:r>
          </w:p>
        </w:tc>
        <w:tc>
          <w:tcPr>
            <w:tcW w:w="38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top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标准循环：</w:t>
            </w:r>
            <w:r>
              <w:rPr>
                <w:rStyle w:val="style4103"/>
                <w:rFonts w:eastAsia="宋体"/>
                <w:lang w:val="en-US" w:eastAsia="zh-CN"/>
              </w:rPr>
              <w:t>3</w:t>
            </w:r>
            <w:r>
              <w:rPr>
                <w:rStyle w:val="style4100"/>
                <w:lang w:val="en-US" w:eastAsia="zh-CN"/>
              </w:rPr>
              <w:t>次负压脉动，</w:t>
            </w:r>
            <w:r>
              <w:rPr>
                <w:rStyle w:val="style4103"/>
                <w:rFonts w:eastAsia="宋体"/>
                <w:lang w:val="en-US" w:eastAsia="zh-CN"/>
              </w:rPr>
              <w:t>1</w:t>
            </w:r>
            <w:r>
              <w:rPr>
                <w:rStyle w:val="style4100"/>
                <w:lang w:val="en-US" w:eastAsia="zh-CN"/>
              </w:rPr>
              <w:t>次跨压脉动，</w:t>
            </w:r>
            <w:r>
              <w:rPr>
                <w:rStyle w:val="style4103"/>
                <w:rFonts w:eastAsia="宋体"/>
                <w:lang w:val="en-US" w:eastAsia="zh-CN"/>
              </w:rPr>
              <w:t>3</w:t>
            </w:r>
            <w:r>
              <w:rPr>
                <w:rStyle w:val="style4100"/>
                <w:lang w:val="en-US" w:eastAsia="zh-CN"/>
              </w:rPr>
              <w:t>次正压脉动。脉动次数设定范围：</w:t>
            </w:r>
            <w:r>
              <w:rPr>
                <w:rStyle w:val="style4103"/>
                <w:rFonts w:eastAsia="宋体"/>
                <w:lang w:val="en-US" w:eastAsia="zh-CN"/>
              </w:rPr>
              <w:t>0</w:t>
            </w:r>
            <w:r>
              <w:rPr>
                <w:rStyle w:val="style4100"/>
                <w:lang w:val="en-US" w:eastAsia="zh-CN"/>
              </w:rPr>
              <w:t>～</w:t>
            </w:r>
            <w:r>
              <w:rPr>
                <w:rStyle w:val="style4103"/>
                <w:rFonts w:eastAsia="宋体"/>
                <w:lang w:val="en-US" w:eastAsia="zh-CN"/>
              </w:rPr>
              <w:t>99</w:t>
            </w:r>
            <w:r>
              <w:rPr>
                <w:rStyle w:val="style4100"/>
                <w:lang w:val="en-US" w:eastAsia="zh-CN"/>
              </w:rPr>
              <w:t>次可设。</w:t>
            </w:r>
          </w:p>
        </w:tc>
      </w:tr>
      <w:tr>
        <w:tblPrEx/>
        <w:trPr>
          <w:trHeight w:val="288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灭菌温度</w:t>
            </w:r>
          </w:p>
        </w:tc>
        <w:tc>
          <w:tcPr>
            <w:tcW w:w="38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top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标准循环：121℃和134℃。灭菌温度设定范围：115～138℃可设。</w:t>
            </w:r>
          </w:p>
        </w:tc>
      </w:tr>
      <w:tr>
        <w:tblPrEx/>
        <w:trPr>
          <w:trHeight w:val="288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灭菌时间</w:t>
            </w:r>
          </w:p>
        </w:tc>
        <w:tc>
          <w:tcPr>
            <w:tcW w:w="38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top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标准循环：</w:t>
            </w:r>
            <w:r>
              <w:rPr>
                <w:rStyle w:val="style4103"/>
                <w:rFonts w:eastAsia="宋体"/>
                <w:lang w:val="en-US" w:eastAsia="zh-CN"/>
              </w:rPr>
              <w:t>121</w:t>
            </w:r>
            <w:r>
              <w:rPr>
                <w:rStyle w:val="style4100"/>
                <w:lang w:val="en-US" w:eastAsia="zh-CN"/>
              </w:rPr>
              <w:t>℃，</w:t>
            </w:r>
            <w:r>
              <w:rPr>
                <w:rStyle w:val="style4103"/>
                <w:rFonts w:eastAsia="宋体"/>
                <w:lang w:val="en-US" w:eastAsia="zh-CN"/>
              </w:rPr>
              <w:t>20</w:t>
            </w:r>
            <w:r>
              <w:rPr>
                <w:rStyle w:val="style4100"/>
                <w:lang w:val="en-US" w:eastAsia="zh-CN"/>
              </w:rPr>
              <w:t>分钟；</w:t>
            </w:r>
            <w:r>
              <w:rPr>
                <w:rStyle w:val="style4103"/>
                <w:rFonts w:eastAsia="宋体"/>
                <w:lang w:val="en-US" w:eastAsia="zh-CN"/>
              </w:rPr>
              <w:t>134</w:t>
            </w:r>
            <w:r>
              <w:rPr>
                <w:rStyle w:val="style4100"/>
                <w:lang w:val="en-US" w:eastAsia="zh-CN"/>
              </w:rPr>
              <w:t>℃，</w:t>
            </w:r>
            <w:r>
              <w:rPr>
                <w:rStyle w:val="style4103"/>
                <w:rFonts w:eastAsia="宋体"/>
                <w:lang w:val="en-US" w:eastAsia="zh-CN"/>
              </w:rPr>
              <w:t>5</w:t>
            </w:r>
            <w:r>
              <w:rPr>
                <w:rStyle w:val="style4100"/>
                <w:lang w:val="en-US" w:eastAsia="zh-CN"/>
              </w:rPr>
              <w:t>分钟。灭菌时间设定范围：</w:t>
            </w:r>
            <w:r>
              <w:rPr>
                <w:rStyle w:val="style4103"/>
                <w:rFonts w:eastAsia="宋体"/>
                <w:lang w:val="en-US" w:eastAsia="zh-CN"/>
              </w:rPr>
              <w:t>0</w:t>
            </w:r>
            <w:r>
              <w:rPr>
                <w:rStyle w:val="style4100"/>
                <w:lang w:val="en-US" w:eastAsia="zh-CN"/>
              </w:rPr>
              <w:t>～</w:t>
            </w:r>
            <w:r>
              <w:rPr>
                <w:rStyle w:val="style4103"/>
                <w:rFonts w:eastAsia="宋体"/>
                <w:lang w:val="en-US" w:eastAsia="zh-CN"/>
              </w:rPr>
              <w:t>9999</w:t>
            </w:r>
            <w:r>
              <w:rPr>
                <w:rStyle w:val="style4100"/>
                <w:lang w:val="en-US" w:eastAsia="zh-CN"/>
              </w:rPr>
              <w:t>秒可设。</w:t>
            </w:r>
            <w:r>
              <w:rPr>
                <w:rStyle w:val="style4103"/>
                <w:rFonts w:eastAsia="宋体"/>
                <w:lang w:val="en-US" w:eastAsia="zh-CN"/>
              </w:rPr>
              <w:t xml:space="preserve">        </w:t>
            </w:r>
          </w:p>
        </w:tc>
      </w:tr>
      <w:tr>
        <w:tblPrEx/>
        <w:trPr>
          <w:trHeight w:val="288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干燥时间</w:t>
            </w:r>
          </w:p>
        </w:tc>
        <w:tc>
          <w:tcPr>
            <w:tcW w:w="386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top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干燥时间设定范围：0～9999秒可设。 </w:t>
            </w:r>
          </w:p>
        </w:tc>
      </w:tr>
      <w:tr>
        <w:tblPrEx/>
        <w:trPr>
          <w:trHeight w:val="1440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物品装载方式：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both"/>
              <w:textAlignment w:val="center"/>
              <w:rPr>
                <w:rFonts w:ascii="宋体" w:cs="宋体" w:eastAsia="宋体" w:hAnsi="宋体" w:hint="eastAsia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cs="宋体" w:eastAsia="宋体" w:hAnsi="宋体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消毒车+搬运车方式装载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rFonts w:hint="eastAsia"/>
                <w:lang w:val="en-US" w:eastAsia="zh-CN"/>
              </w:rPr>
              <w:t>装载车</w:t>
            </w:r>
            <w:r>
              <w:rPr>
                <w:rStyle w:val="style4100"/>
                <w:lang w:val="en-US" w:eastAsia="zh-CN"/>
              </w:rPr>
              <w:t>材质：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3"/>
                <w:rFonts w:eastAsia="宋体"/>
                <w:lang w:val="en-US" w:eastAsia="zh-CN"/>
              </w:rPr>
              <w:t>SUS304</w:t>
            </w:r>
          </w:p>
        </w:tc>
      </w:tr>
      <w:tr>
        <w:tblPrEx/>
        <w:trPr>
          <w:trHeight w:val="28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腔体尺寸：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≥</w:t>
            </w:r>
            <w:r>
              <w:rPr>
                <w:rFonts w:ascii="Arial" w:cs="Arial" w:eastAsia="宋体" w:hAnsi="Arial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610X910X1180</w:t>
            </w: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mm</w:t>
            </w:r>
          </w:p>
        </w:tc>
      </w:tr>
      <w:tr>
        <w:tblPrEx/>
        <w:trPr>
          <w:trHeight w:val="675" w:hRule="atLeast"/>
        </w:trPr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both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</w:rPr>
            </w:pPr>
            <w:r>
              <w:rPr>
                <w:rStyle w:val="style4100"/>
                <w:lang w:val="en-US" w:eastAsia="zh-CN"/>
              </w:rPr>
              <w:t>外形尺寸：</w:t>
            </w:r>
            <w:r>
              <w:rPr>
                <w:rStyle w:val="style4103"/>
                <w:rFonts w:eastAsia="宋体"/>
                <w:lang w:val="en-US" w:eastAsia="zh-CN"/>
              </w:rPr>
              <w:t xml:space="preserve"> </w:t>
            </w:r>
          </w:p>
        </w:tc>
        <w:tc>
          <w:tcPr>
            <w:tcW w:w="3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pStyle w:val="style0"/>
              <w:keepNext w:val="false"/>
              <w:keepLines w:val="false"/>
              <w:widowControl/>
              <w:suppressLineNumbers w:val="false"/>
              <w:ind w:left="0" w:leftChars="0" w:firstLine="0" w:firstLineChars="0"/>
              <w:jc w:val="left"/>
              <w:textAlignment w:val="center"/>
              <w:rPr>
                <w:rFonts w:ascii="Arial" w:cs="Arial" w:eastAsia="宋体" w:hAnsi="Arial" w:hint="default"/>
                <w:i w:val="false"/>
                <w:iCs w:val="false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≤</w:t>
            </w:r>
            <w:r>
              <w:rPr>
                <w:rFonts w:ascii="Arial" w:cs="Arial" w:eastAsia="宋体" w:hAnsi="Arial" w:hint="default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1310X2070X1450</w:t>
            </w:r>
            <w:r>
              <w:rPr>
                <w:rFonts w:ascii="Arial" w:cs="Arial" w:eastAsia="宋体" w:hAnsi="Arial" w:hint="eastAsia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mm</w:t>
            </w:r>
          </w:p>
        </w:tc>
      </w:tr>
      <w:bookmarkStart w:id="0" w:name="_GoBack"/>
      <w:bookmarkEnd w:id="0"/>
    </w:tbl>
    <w:p>
      <w:pPr>
        <w:pStyle w:val="style0"/>
        <w:ind w:left="0" w:leftChars="0" w:firstLine="0" w:firstLineChars="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8"/>
    <w:family w:val="modern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Meiryo">
    <w:altName w:val="Yu Gothic UI"/>
    <w:panose1 w:val="020b0604030005040204"/>
    <w:charset w:val="80"/>
    <w:family w:val="auto"/>
    <w:pitch w:val="default"/>
    <w:sig w:usb0="00000000" w:usb1="00000000" w:usb2="00010012" w:usb3="00000000" w:csb0="6002009F" w:csb1="DFD7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新宋体">
    <w:altName w:val="新宋体"/>
    <w:panose1 w:val="02010609030001010101"/>
    <w:charset w:val="86"/>
    <w:family w:val="auto"/>
    <w:pitch w:val="default"/>
    <w:sig w:usb0="00000283" w:usb1="288F0000" w:usb2="00000006" w:usb3="00000000" w:csb0="00040001" w:csb1="00000000"/>
  </w:font>
  <w:font w:name="Yu Gothic UI">
    <w:altName w:val="Yu Gothic UI"/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3FF8520A"/>
    <w:lvl w:ilvl="0">
      <w:start w:val="1"/>
      <w:numFmt w:val="chineseCounting"/>
      <w:pStyle w:val="style1"/>
      <w:suff w:val="nothing"/>
      <w:lvlText w:val="%1、"/>
      <w:lvlJc w:val="left"/>
      <w:pPr>
        <w:ind w:left="0" w:firstLine="0"/>
      </w:pPr>
      <w:rPr>
        <w:rFonts w:ascii="宋体" w:cs="宋体" w:eastAsia="宋体" w:hAnsi="宋体" w:hint="eastAsia"/>
      </w:rPr>
    </w:lvl>
    <w:lvl w:ilvl="1">
      <w:start w:val="1"/>
      <w:numFmt w:val="chineseCounting"/>
      <w:pStyle w:val="style2"/>
      <w:suff w:val="nothing"/>
      <w:lvlText w:val="（%2）"/>
      <w:lvlJc w:val="left"/>
      <w:pPr>
        <w:ind w:left="0" w:firstLine="0"/>
      </w:pPr>
      <w:rPr>
        <w:rFonts w:ascii="宋体" w:cs="宋体" w:eastAsia="宋体" w:hAnsi="宋体" w:hint="eastAsia"/>
      </w:rPr>
    </w:lvl>
    <w:lvl w:ilvl="2">
      <w:start w:val="1"/>
      <w:numFmt w:val="decimal"/>
      <w:pStyle w:val="style3"/>
      <w:suff w:val="nothing"/>
      <w:lvlText w:val="%3．"/>
      <w:lvlJc w:val="left"/>
      <w:pPr>
        <w:tabs>
          <w:tab w:val="left" w:leader="none" w:pos="0"/>
        </w:tabs>
        <w:ind w:left="0" w:firstLine="400"/>
      </w:pPr>
      <w:rPr>
        <w:rFonts w:ascii="宋体" w:cs="宋体" w:eastAsia="宋体" w:hAnsi="宋体" w:hint="eastAsia"/>
      </w:rPr>
    </w:lvl>
    <w:lvl w:ilvl="3">
      <w:start w:val="1"/>
      <w:numFmt w:val="decimal"/>
      <w:pStyle w:val="style4"/>
      <w:suff w:val="nothing"/>
      <w:lvlText w:val="（%4）"/>
      <w:lvlJc w:val="left"/>
      <w:pPr>
        <w:ind w:left="0" w:firstLine="402"/>
      </w:pPr>
      <w:rPr>
        <w:rFonts w:ascii="宋体" w:cs="宋体" w:eastAsia="宋体" w:hAnsi="宋体" w:hint="eastAsia"/>
      </w:rPr>
    </w:lvl>
    <w:lvl w:ilvl="4">
      <w:start w:val="1"/>
      <w:numFmt w:val="decimalEnclosedCircleChinese"/>
      <w:pStyle w:val="style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style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style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style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style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ind w:firstLine="881" w:firstLineChars="20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qFormat/>
    <w:uiPriority w:val="0"/>
    <w:pPr>
      <w:keepNext w:val="false"/>
      <w:keepLines w:val="false"/>
      <w:numPr>
        <w:ilvl w:val="0"/>
        <w:numId w:val="1"/>
      </w:numPr>
      <w:spacing w:before="340" w:beforeAutospacing="false" w:after="330" w:afterAutospacing="false" w:lineRule="auto" w:line="360"/>
      <w:ind w:firstLine="0" w:firstLineChars="0"/>
      <w:jc w:val="left"/>
      <w:outlineLvl w:val="0"/>
    </w:pPr>
    <w:rPr>
      <w:rFonts w:ascii="Meiryo" w:cs="Times New Roman" w:eastAsia="华文中宋" w:hAnsi="Meiryo"/>
      <w:b/>
      <w:kern w:val="44"/>
      <w:sz w:val="44"/>
      <w:szCs w:val="24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numPr>
        <w:ilvl w:val="1"/>
        <w:numId w:val="1"/>
      </w:numPr>
      <w:spacing w:before="260" w:beforeAutospacing="false" w:after="260" w:afterAutospacing="false" w:lineRule="auto" w:line="360"/>
      <w:ind w:firstLine="0" w:firstLineChars="0"/>
      <w:jc w:val="left"/>
      <w:outlineLvl w:val="1"/>
    </w:pPr>
    <w:rPr>
      <w:rFonts w:ascii="Arial" w:cs="Times New Roman" w:eastAsia="新宋体" w:hAnsi="Arial"/>
      <w:b/>
      <w:sz w:val="32"/>
      <w:szCs w:val="24"/>
    </w:rPr>
  </w:style>
  <w:style w:type="paragraph" w:styleId="style3">
    <w:name w:val="heading 3"/>
    <w:next w:val="style0"/>
    <w:link w:val="style4097"/>
    <w:qFormat/>
    <w:uiPriority w:val="0"/>
    <w:pPr>
      <w:keepNext/>
      <w:keepLines/>
      <w:numPr>
        <w:ilvl w:val="2"/>
        <w:numId w:val="1"/>
      </w:numPr>
      <w:spacing w:beforeAutospacing="false" w:afterAutospacing="false" w:lineRule="auto" w:line="432"/>
      <w:ind w:left="0" w:firstLine="400" w:firstLineChars="0"/>
      <w:outlineLvl w:val="2"/>
    </w:pPr>
    <w:rPr>
      <w:rFonts w:ascii="Calibri" w:cs="Times New Roman" w:eastAsia="宋体" w:hAnsi="Calibri"/>
      <w:b/>
      <w:sz w:val="28"/>
    </w:rPr>
  </w:style>
  <w:style w:type="paragraph" w:styleId="style4">
    <w:name w:val="heading 4"/>
    <w:next w:val="style0"/>
    <w:qFormat/>
    <w:uiPriority w:val="0"/>
    <w:pPr>
      <w:keepNext/>
      <w:keepLines/>
      <w:numPr>
        <w:ilvl w:val="3"/>
        <w:numId w:val="1"/>
      </w:numPr>
      <w:spacing w:beforeAutospacing="false" w:afterAutospacing="false" w:lineRule="auto" w:line="360"/>
      <w:ind w:left="0" w:firstLine="320" w:firstLineChars="100"/>
      <w:outlineLvl w:val="3"/>
    </w:pPr>
    <w:rPr>
      <w:rFonts w:ascii="Arial" w:cs="宋体" w:eastAsia="宋体" w:hAnsi="Arial"/>
      <w:b/>
      <w:sz w:val="28"/>
    </w:rPr>
  </w:style>
  <w:style w:type="paragraph" w:styleId="style5">
    <w:name w:val="heading 5"/>
    <w:basedOn w:val="style0"/>
    <w:next w:val="style0"/>
    <w:qFormat/>
    <w:uiPriority w:val="0"/>
    <w:pPr>
      <w:keepNext/>
      <w:keepLines/>
      <w:numPr>
        <w:ilvl w:val="4"/>
        <w:numId w:val="1"/>
      </w:numPr>
      <w:spacing w:before="280" w:beforeAutospacing="false" w:after="290" w:afterAutospacing="false" w:lineRule="auto" w:line="240"/>
      <w:ind w:left="0" w:firstLine="402" w:firstLineChars="0"/>
      <w:outlineLvl w:val="4"/>
    </w:pPr>
    <w:rPr>
      <w:b/>
      <w:sz w:val="28"/>
    </w:rPr>
  </w:style>
  <w:style w:type="paragraph" w:styleId="style6">
    <w:name w:val="heading 6"/>
    <w:basedOn w:val="style0"/>
    <w:next w:val="style0"/>
    <w:qFormat/>
    <w:uiPriority w:val="0"/>
    <w:pPr>
      <w:keepNext/>
      <w:keepLines/>
      <w:numPr>
        <w:ilvl w:val="5"/>
        <w:numId w:val="1"/>
      </w:numPr>
      <w:spacing w:before="240" w:beforeAutospacing="false" w:after="64" w:afterAutospacing="false" w:lineRule="auto" w:line="317"/>
      <w:ind w:firstLine="402" w:firstLineChars="0"/>
      <w:outlineLvl w:val="5"/>
    </w:pPr>
    <w:rPr>
      <w:rFonts w:ascii="Arial" w:eastAsia="黑体" w:hAnsi="Arial"/>
      <w:b/>
      <w:sz w:val="24"/>
    </w:rPr>
  </w:style>
  <w:style w:type="paragraph" w:styleId="style7">
    <w:name w:val="heading 7"/>
    <w:basedOn w:val="style0"/>
    <w:next w:val="style0"/>
    <w:qFormat/>
    <w:uiPriority w:val="0"/>
    <w:pPr>
      <w:keepNext/>
      <w:keepLines/>
      <w:numPr>
        <w:ilvl w:val="6"/>
        <w:numId w:val="1"/>
      </w:numPr>
      <w:spacing w:before="240" w:beforeAutospacing="false" w:after="64" w:afterAutospacing="false" w:lineRule="auto" w:line="317"/>
      <w:ind w:firstLine="402" w:firstLineChars="0"/>
      <w:outlineLvl w:val="6"/>
    </w:pPr>
    <w:rPr>
      <w:b/>
      <w:sz w:val="24"/>
    </w:rPr>
  </w:style>
  <w:style w:type="paragraph" w:styleId="style8">
    <w:name w:val="heading 8"/>
    <w:basedOn w:val="style0"/>
    <w:next w:val="style0"/>
    <w:qFormat/>
    <w:uiPriority w:val="0"/>
    <w:pPr>
      <w:keepNext/>
      <w:keepLines/>
      <w:numPr>
        <w:ilvl w:val="7"/>
        <w:numId w:val="1"/>
      </w:numPr>
      <w:spacing w:before="240" w:beforeAutospacing="false" w:after="64" w:afterAutospacing="false" w:lineRule="auto" w:line="317"/>
      <w:ind w:firstLine="402" w:firstLineChars="0"/>
      <w:outlineLvl w:val="7"/>
    </w:pPr>
    <w:rPr>
      <w:rFonts w:ascii="Arial" w:eastAsia="黑体" w:hAnsi="Arial"/>
      <w:sz w:val="24"/>
    </w:rPr>
  </w:style>
  <w:style w:type="paragraph" w:styleId="style9">
    <w:name w:val="heading 9"/>
    <w:basedOn w:val="style0"/>
    <w:next w:val="style0"/>
    <w:qFormat/>
    <w:uiPriority w:val="0"/>
    <w:pPr>
      <w:keepNext/>
      <w:keepLines/>
      <w:numPr>
        <w:ilvl w:val="8"/>
        <w:numId w:val="1"/>
      </w:numPr>
      <w:spacing w:before="240" w:beforeAutospacing="false" w:after="64" w:afterAutospacing="false" w:lineRule="auto" w:line="317"/>
      <w:ind w:firstLine="402" w:firstLineChars="0"/>
      <w:outlineLvl w:val="8"/>
    </w:pPr>
    <w:rPr>
      <w:rFonts w:ascii="Arial" w:eastAsia="黑体" w:hAnsi="Arial"/>
      <w:sz w:val="21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character" w:customStyle="1" w:styleId="style4097">
    <w:name w:val="标题 3 Char"/>
    <w:next w:val="style4097"/>
    <w:link w:val="style3"/>
    <w:qFormat/>
    <w:uiPriority w:val="0"/>
    <w:rPr>
      <w:rFonts w:ascii="Calibri" w:cs="Times New Roman" w:eastAsia="宋体" w:hAnsi="Calibri"/>
      <w:b/>
      <w:sz w:val="28"/>
    </w:rPr>
  </w:style>
  <w:style w:type="paragraph" w:customStyle="1" w:styleId="style4098">
    <w:name w:val="样式1"/>
    <w:basedOn w:val="style0"/>
    <w:next w:val="style4098"/>
    <w:qFormat/>
    <w:uiPriority w:val="0"/>
    <w:pPr>
      <w:spacing w:lineRule="auto" w:line="360"/>
      <w:ind w:firstLine="320" w:firstLineChars="100"/>
    </w:pPr>
    <w:rPr>
      <w:sz w:val="28"/>
    </w:rPr>
  </w:style>
  <w:style w:type="character" w:customStyle="1" w:styleId="style4099">
    <w:name w:val="font61"/>
    <w:basedOn w:val="style65"/>
    <w:next w:val="style4099"/>
    <w:uiPriority w:val="0"/>
    <w:rPr>
      <w:rFonts w:ascii="宋体" w:cs="宋体" w:eastAsia="宋体" w:hAnsi="宋体" w:hint="eastAsia"/>
      <w:b/>
      <w:bCs/>
      <w:color w:val="000000"/>
      <w:sz w:val="22"/>
      <w:szCs w:val="22"/>
      <w:u w:val="none"/>
    </w:rPr>
  </w:style>
  <w:style w:type="character" w:customStyle="1" w:styleId="style4100">
    <w:name w:val="font51"/>
    <w:basedOn w:val="style65"/>
    <w:next w:val="style4100"/>
    <w:qFormat/>
    <w:uiPriority w:val="0"/>
    <w:rPr>
      <w:rFonts w:ascii="宋体" w:cs="宋体" w:eastAsia="宋体" w:hAnsi="宋体" w:hint="eastAsia"/>
      <w:color w:val="000000"/>
      <w:sz w:val="22"/>
      <w:szCs w:val="22"/>
      <w:u w:val="none"/>
    </w:rPr>
  </w:style>
  <w:style w:type="character" w:customStyle="1" w:styleId="style4101">
    <w:name w:val="font41"/>
    <w:basedOn w:val="style65"/>
    <w:next w:val="style4101"/>
    <w:qFormat/>
    <w:uiPriority w:val="0"/>
    <w:rPr>
      <w:rFonts w:ascii="Arial" w:cs="Arial" w:hAnsi="Arial" w:hint="default"/>
      <w:color w:val="000000"/>
      <w:sz w:val="22"/>
      <w:szCs w:val="22"/>
      <w:u w:val="none"/>
    </w:rPr>
  </w:style>
  <w:style w:type="character" w:customStyle="1" w:styleId="style4102">
    <w:name w:val="font11"/>
    <w:basedOn w:val="style65"/>
    <w:next w:val="style4102"/>
    <w:qFormat/>
    <w:uiPriority w:val="0"/>
    <w:rPr>
      <w:rFonts w:ascii="宋体" w:cs="宋体" w:eastAsia="宋体" w:hAnsi="宋体" w:hint="eastAsia"/>
      <w:color w:val="000000"/>
      <w:sz w:val="22"/>
      <w:szCs w:val="22"/>
      <w:u w:val="none"/>
    </w:rPr>
  </w:style>
  <w:style w:type="character" w:customStyle="1" w:styleId="style4103">
    <w:name w:val="font01"/>
    <w:basedOn w:val="style65"/>
    <w:next w:val="style4103"/>
    <w:qFormat/>
    <w:uiPriority w:val="0"/>
    <w:rPr>
      <w:rFonts w:ascii="Arial" w:cs="Arial" w:hAnsi="Arial" w:hint="default"/>
      <w:color w:val="000000"/>
      <w:sz w:val="22"/>
      <w:szCs w:val="22"/>
      <w:u w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1398</Words>
  <Pages>3</Pages>
  <Characters>1608</Characters>
  <Application>WPS Office</Application>
  <DocSecurity>0</DocSecurity>
  <Paragraphs>169</Paragraphs>
  <ScaleCrop>false</ScaleCrop>
  <LinksUpToDate>false</LinksUpToDate>
  <CharactersWithSpaces>2663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2021-03-18T03:32:00Z</dcterms:created>
  <dc:creator>恋星空</dc:creator>
  <lastModifiedBy>NE2210</lastModifiedBy>
  <dcterms:modified xsi:type="dcterms:W3CDTF">2023-04-08T02:39:47Z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9F90229C5A1F46E28378C7E89B3C8877</vt:lpwstr>
  </property>
</Properties>
</file>