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25" w:rsidRDefault="007E5AAF">
      <w:pPr>
        <w:pStyle w:val="2"/>
        <w:jc w:val="center"/>
      </w:pPr>
      <w:r>
        <w:rPr>
          <w:rFonts w:hint="eastAsia"/>
        </w:rPr>
        <w:t>竹溪县中医院弱电系统维护保养项目技术要求</w:t>
      </w:r>
    </w:p>
    <w:p w:rsidR="00B67425" w:rsidRDefault="007E5AAF">
      <w:pPr>
        <w:pStyle w:val="2"/>
        <w:adjustRightInd w:val="0"/>
        <w:snapToGrid w:val="0"/>
        <w:spacing w:line="240" w:lineRule="auto"/>
        <w:rPr>
          <w:rFonts w:ascii="仿宋" w:eastAsia="仿宋" w:hAnsi="仿宋" w:cs="仿宋"/>
          <w:b w:val="0"/>
          <w:bCs/>
          <w:sz w:val="28"/>
          <w:szCs w:val="28"/>
        </w:rPr>
      </w:pPr>
      <w:r>
        <w:rPr>
          <w:rFonts w:ascii="仿宋" w:eastAsia="仿宋" w:hAnsi="仿宋" w:cs="仿宋" w:hint="eastAsia"/>
          <w:b w:val="0"/>
          <w:bCs/>
          <w:sz w:val="28"/>
          <w:szCs w:val="28"/>
        </w:rPr>
        <w:t>一、提供每月</w:t>
      </w:r>
      <w:r>
        <w:rPr>
          <w:rFonts w:ascii="仿宋" w:eastAsia="仿宋" w:hAnsi="仿宋" w:cs="仿宋" w:hint="eastAsia"/>
          <w:b w:val="0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 w:val="0"/>
          <w:bCs/>
          <w:sz w:val="28"/>
          <w:szCs w:val="28"/>
        </w:rPr>
        <w:t>次，全年共</w:t>
      </w:r>
      <w:r>
        <w:rPr>
          <w:rFonts w:ascii="仿宋" w:eastAsia="仿宋" w:hAnsi="仿宋" w:cs="仿宋" w:hint="eastAsia"/>
          <w:b w:val="0"/>
          <w:bCs/>
          <w:sz w:val="28"/>
          <w:szCs w:val="28"/>
        </w:rPr>
        <w:t>24</w:t>
      </w:r>
      <w:r>
        <w:rPr>
          <w:rFonts w:ascii="仿宋" w:eastAsia="仿宋" w:hAnsi="仿宋" w:cs="仿宋" w:hint="eastAsia"/>
          <w:b w:val="0"/>
          <w:bCs/>
          <w:sz w:val="28"/>
          <w:szCs w:val="28"/>
        </w:rPr>
        <w:t>次的现场巡检服务，全面检查、测试弱电线路，清除故障隐患，并出具巡检报告；</w:t>
      </w:r>
    </w:p>
    <w:p w:rsidR="00B67425" w:rsidRDefault="007E5AAF">
      <w:pPr>
        <w:pStyle w:val="2"/>
        <w:adjustRightInd w:val="0"/>
        <w:snapToGrid w:val="0"/>
        <w:spacing w:line="240" w:lineRule="auto"/>
        <w:rPr>
          <w:rFonts w:ascii="仿宋" w:eastAsia="仿宋" w:hAnsi="仿宋" w:cs="仿宋"/>
          <w:b w:val="0"/>
          <w:bCs/>
          <w:sz w:val="28"/>
          <w:szCs w:val="28"/>
        </w:rPr>
      </w:pPr>
      <w:r>
        <w:rPr>
          <w:rFonts w:ascii="仿宋" w:eastAsia="仿宋" w:hAnsi="仿宋" w:cs="仿宋" w:hint="eastAsia"/>
          <w:b w:val="0"/>
          <w:bCs/>
          <w:sz w:val="28"/>
          <w:szCs w:val="28"/>
        </w:rPr>
        <w:t>二、服务期</w:t>
      </w:r>
      <w:proofErr w:type="gramStart"/>
      <w:r>
        <w:rPr>
          <w:rFonts w:ascii="仿宋" w:eastAsia="仿宋" w:hAnsi="仿宋" w:cs="仿宋" w:hint="eastAsia"/>
          <w:b w:val="0"/>
          <w:bCs/>
          <w:sz w:val="28"/>
          <w:szCs w:val="28"/>
        </w:rPr>
        <w:t>内保障</w:t>
      </w:r>
      <w:proofErr w:type="gramEnd"/>
      <w:r>
        <w:rPr>
          <w:rFonts w:ascii="仿宋" w:eastAsia="仿宋" w:hAnsi="仿宋" w:cs="仿宋" w:hint="eastAsia"/>
          <w:b w:val="0"/>
          <w:bCs/>
          <w:sz w:val="28"/>
          <w:szCs w:val="28"/>
        </w:rPr>
        <w:t>弱电线路和设备的正常运转，随时响应客户的故障呼叫，提供不限次数的现场故障排除或远程服务支持，要求做到</w:t>
      </w:r>
      <w:r>
        <w:rPr>
          <w:rFonts w:ascii="仿宋" w:eastAsia="仿宋" w:hAnsi="仿宋" w:cs="仿宋" w:hint="eastAsia"/>
          <w:b w:val="0"/>
          <w:bCs/>
          <w:sz w:val="28"/>
          <w:szCs w:val="28"/>
        </w:rPr>
        <w:t>15</w:t>
      </w:r>
      <w:r>
        <w:rPr>
          <w:rFonts w:ascii="仿宋" w:eastAsia="仿宋" w:hAnsi="仿宋" w:cs="仿宋" w:hint="eastAsia"/>
          <w:b w:val="0"/>
          <w:bCs/>
          <w:sz w:val="28"/>
          <w:szCs w:val="28"/>
        </w:rPr>
        <w:t>分钟响应，半小时内到现场，重大故障</w:t>
      </w:r>
      <w:r>
        <w:rPr>
          <w:rFonts w:ascii="仿宋" w:eastAsia="仿宋" w:hAnsi="仿宋" w:cs="仿宋" w:hint="eastAsia"/>
          <w:b w:val="0"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 w:val="0"/>
          <w:bCs/>
          <w:sz w:val="28"/>
          <w:szCs w:val="28"/>
        </w:rPr>
        <w:t>小时内解决，并做好维修台账记录；维修维护所需的材料、元器件、设备均由我院提供或另行采购。</w:t>
      </w:r>
    </w:p>
    <w:p w:rsidR="00B67425" w:rsidRDefault="007E5AAF">
      <w:pPr>
        <w:pStyle w:val="2"/>
        <w:snapToGrid w:val="0"/>
        <w:spacing w:line="240" w:lineRule="auto"/>
        <w:rPr>
          <w:rFonts w:ascii="仿宋" w:eastAsia="仿宋" w:hAnsi="仿宋" w:cs="仿宋"/>
          <w:b w:val="0"/>
          <w:bCs/>
          <w:sz w:val="28"/>
          <w:szCs w:val="28"/>
        </w:rPr>
      </w:pPr>
      <w:r>
        <w:rPr>
          <w:rFonts w:ascii="仿宋" w:eastAsia="仿宋" w:hAnsi="仿宋" w:cs="仿宋" w:hint="eastAsia"/>
          <w:b w:val="0"/>
          <w:bCs/>
          <w:sz w:val="28"/>
          <w:szCs w:val="28"/>
        </w:rPr>
        <w:t>三、本项目的服务期为</w:t>
      </w:r>
      <w:r>
        <w:rPr>
          <w:rFonts w:ascii="仿宋" w:eastAsia="仿宋" w:hAnsi="仿宋" w:cs="仿宋" w:hint="eastAsia"/>
          <w:b w:val="0"/>
          <w:bCs/>
          <w:sz w:val="28"/>
          <w:szCs w:val="28"/>
        </w:rPr>
        <w:t>2023</w:t>
      </w:r>
      <w:r>
        <w:rPr>
          <w:rFonts w:ascii="仿宋" w:eastAsia="仿宋" w:hAnsi="仿宋" w:cs="仿宋" w:hint="eastAsia"/>
          <w:b w:val="0"/>
          <w:bCs/>
          <w:sz w:val="28"/>
          <w:szCs w:val="28"/>
        </w:rPr>
        <w:t>、</w:t>
      </w:r>
      <w:r>
        <w:rPr>
          <w:rFonts w:ascii="仿宋" w:eastAsia="仿宋" w:hAnsi="仿宋" w:cs="仿宋" w:hint="eastAsia"/>
          <w:b w:val="0"/>
          <w:bCs/>
          <w:sz w:val="28"/>
          <w:szCs w:val="28"/>
        </w:rPr>
        <w:t>2024</w:t>
      </w:r>
      <w:r>
        <w:rPr>
          <w:rFonts w:ascii="仿宋" w:eastAsia="仿宋" w:hAnsi="仿宋" w:cs="仿宋" w:hint="eastAsia"/>
          <w:b w:val="0"/>
          <w:bCs/>
          <w:sz w:val="28"/>
          <w:szCs w:val="28"/>
        </w:rPr>
        <w:t>年两年；</w:t>
      </w:r>
    </w:p>
    <w:p w:rsidR="00B67425" w:rsidRDefault="007E5AAF">
      <w:pPr>
        <w:pStyle w:val="2"/>
        <w:snapToGrid w:val="0"/>
        <w:spacing w:line="240" w:lineRule="auto"/>
        <w:rPr>
          <w:rFonts w:ascii="仿宋" w:eastAsia="仿宋" w:hAnsi="仿宋" w:cs="仿宋"/>
          <w:b w:val="0"/>
          <w:bCs/>
          <w:sz w:val="28"/>
          <w:szCs w:val="28"/>
        </w:rPr>
      </w:pPr>
      <w:r>
        <w:rPr>
          <w:rFonts w:ascii="仿宋" w:eastAsia="仿宋" w:hAnsi="仿宋" w:cs="仿宋" w:hint="eastAsia"/>
          <w:b w:val="0"/>
          <w:bCs/>
          <w:sz w:val="28"/>
          <w:szCs w:val="28"/>
        </w:rPr>
        <w:t>四、本项目单年度报价限额为</w:t>
      </w:r>
      <w:r>
        <w:rPr>
          <w:rFonts w:ascii="仿宋" w:eastAsia="仿宋" w:hAnsi="仿宋" w:cs="仿宋" w:hint="eastAsia"/>
          <w:b w:val="0"/>
          <w:bCs/>
          <w:sz w:val="28"/>
          <w:szCs w:val="28"/>
        </w:rPr>
        <w:t>10</w:t>
      </w:r>
      <w:r>
        <w:rPr>
          <w:rFonts w:ascii="仿宋" w:eastAsia="仿宋" w:hAnsi="仿宋" w:cs="仿宋" w:hint="eastAsia"/>
          <w:b w:val="0"/>
          <w:bCs/>
          <w:sz w:val="28"/>
          <w:szCs w:val="28"/>
        </w:rPr>
        <w:t>万元整，报价不得高于此限额。</w:t>
      </w:r>
    </w:p>
    <w:p w:rsidR="00B67425" w:rsidRDefault="007E5AAF">
      <w:pPr>
        <w:snapToGrid w:val="0"/>
        <w:rPr>
          <w:rFonts w:ascii="仿宋" w:hAnsi="仿宋" w:cs="仿宋"/>
          <w:szCs w:val="28"/>
        </w:rPr>
      </w:pPr>
      <w:r>
        <w:rPr>
          <w:rFonts w:hint="eastAsia"/>
        </w:rPr>
        <w:t>五、</w:t>
      </w:r>
      <w:r>
        <w:t>弱电系统维护内容：</w:t>
      </w:r>
    </w:p>
    <w:p w:rsidR="00B67425" w:rsidRDefault="007E5AAF">
      <w:pPr>
        <w:pStyle w:val="2"/>
        <w:numPr>
          <w:ilvl w:val="0"/>
          <w:numId w:val="1"/>
        </w:numPr>
        <w:snapToGrid w:val="0"/>
        <w:spacing w:line="240" w:lineRule="auto"/>
        <w:rPr>
          <w:rFonts w:ascii="仿宋" w:eastAsia="仿宋" w:hAnsi="仿宋" w:cs="仿宋"/>
          <w:b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sz w:val="28"/>
          <w:szCs w:val="28"/>
        </w:rPr>
        <w:t>综合布线系统</w:t>
      </w:r>
    </w:p>
    <w:p w:rsidR="00B67425" w:rsidRDefault="007E5AAF">
      <w:pPr>
        <w:numPr>
          <w:ilvl w:val="0"/>
          <w:numId w:val="1"/>
        </w:numPr>
        <w:snapToGrid w:val="0"/>
        <w:rPr>
          <w:rFonts w:ascii="仿宋" w:hAnsi="仿宋" w:cs="仿宋"/>
          <w:szCs w:val="28"/>
        </w:rPr>
      </w:pPr>
      <w:r>
        <w:rPr>
          <w:rFonts w:ascii="仿宋" w:hAnsi="仿宋" w:cs="仿宋" w:hint="eastAsia"/>
          <w:szCs w:val="28"/>
        </w:rPr>
        <w:t>网络交换设备系统</w:t>
      </w:r>
    </w:p>
    <w:p w:rsidR="00B67425" w:rsidRDefault="007E5AAF">
      <w:pPr>
        <w:pStyle w:val="2"/>
        <w:numPr>
          <w:ilvl w:val="0"/>
          <w:numId w:val="1"/>
        </w:numPr>
        <w:snapToGrid w:val="0"/>
        <w:spacing w:line="240" w:lineRule="auto"/>
        <w:rPr>
          <w:rFonts w:ascii="仿宋" w:eastAsia="仿宋" w:hAnsi="仿宋" w:cs="仿宋"/>
          <w:b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sz w:val="28"/>
          <w:szCs w:val="28"/>
        </w:rPr>
        <w:t>无线网络交换设备系统</w:t>
      </w:r>
    </w:p>
    <w:p w:rsidR="00B67425" w:rsidRDefault="007E5AAF">
      <w:pPr>
        <w:numPr>
          <w:ilvl w:val="0"/>
          <w:numId w:val="1"/>
        </w:numPr>
        <w:snapToGrid w:val="0"/>
        <w:rPr>
          <w:rFonts w:ascii="仿宋" w:hAnsi="仿宋" w:cs="仿宋"/>
          <w:szCs w:val="28"/>
        </w:rPr>
      </w:pPr>
      <w:r>
        <w:rPr>
          <w:rFonts w:ascii="仿宋" w:hAnsi="仿宋" w:cs="仿宋" w:hint="eastAsia"/>
          <w:szCs w:val="28"/>
        </w:rPr>
        <w:t>程控电话系统</w:t>
      </w:r>
    </w:p>
    <w:p w:rsidR="00B67425" w:rsidRDefault="007E5AAF">
      <w:pPr>
        <w:pStyle w:val="2"/>
        <w:numPr>
          <w:ilvl w:val="0"/>
          <w:numId w:val="1"/>
        </w:numPr>
        <w:snapToGrid w:val="0"/>
        <w:spacing w:line="240" w:lineRule="auto"/>
        <w:rPr>
          <w:rFonts w:ascii="仿宋" w:eastAsia="仿宋" w:hAnsi="仿宋" w:cs="仿宋"/>
          <w:b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sz w:val="28"/>
          <w:szCs w:val="28"/>
        </w:rPr>
        <w:t>安防监控系统</w:t>
      </w:r>
    </w:p>
    <w:p w:rsidR="00B67425" w:rsidRDefault="007E5AAF">
      <w:pPr>
        <w:numPr>
          <w:ilvl w:val="0"/>
          <w:numId w:val="1"/>
        </w:numPr>
        <w:snapToGrid w:val="0"/>
        <w:rPr>
          <w:rFonts w:ascii="仿宋" w:hAnsi="仿宋" w:cs="仿宋"/>
          <w:szCs w:val="28"/>
        </w:rPr>
      </w:pPr>
      <w:r>
        <w:rPr>
          <w:rFonts w:ascii="仿宋" w:hAnsi="仿宋" w:cs="仿宋" w:hint="eastAsia"/>
          <w:szCs w:val="28"/>
        </w:rPr>
        <w:t>公共广播系统</w:t>
      </w:r>
    </w:p>
    <w:p w:rsidR="00B67425" w:rsidRDefault="007E5AAF">
      <w:pPr>
        <w:pStyle w:val="2"/>
        <w:numPr>
          <w:ilvl w:val="0"/>
          <w:numId w:val="1"/>
        </w:numPr>
        <w:snapToGrid w:val="0"/>
        <w:spacing w:line="240" w:lineRule="auto"/>
        <w:rPr>
          <w:rFonts w:ascii="仿宋" w:eastAsia="仿宋" w:hAnsi="仿宋" w:cs="仿宋"/>
          <w:b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sz w:val="28"/>
          <w:szCs w:val="28"/>
        </w:rPr>
        <w:t>机房设备</w:t>
      </w:r>
      <w:bookmarkStart w:id="0" w:name="_GoBack"/>
      <w:bookmarkEnd w:id="0"/>
      <w:r>
        <w:rPr>
          <w:rFonts w:ascii="仿宋" w:eastAsia="仿宋" w:hAnsi="仿宋" w:cs="仿宋" w:hint="eastAsia"/>
          <w:b w:val="0"/>
          <w:sz w:val="28"/>
          <w:szCs w:val="28"/>
        </w:rPr>
        <w:t>系统</w:t>
      </w:r>
    </w:p>
    <w:p w:rsidR="00B67425" w:rsidRDefault="007E5AAF">
      <w:pPr>
        <w:numPr>
          <w:ilvl w:val="0"/>
          <w:numId w:val="1"/>
        </w:numPr>
        <w:snapToGrid w:val="0"/>
        <w:rPr>
          <w:rFonts w:ascii="仿宋" w:hAnsi="仿宋" w:cs="仿宋"/>
          <w:szCs w:val="28"/>
        </w:rPr>
      </w:pPr>
      <w:r>
        <w:rPr>
          <w:rFonts w:ascii="仿宋" w:hAnsi="仿宋" w:cs="仿宋" w:hint="eastAsia"/>
          <w:szCs w:val="28"/>
        </w:rPr>
        <w:t>多功能会议系统</w:t>
      </w:r>
    </w:p>
    <w:p w:rsidR="00B67425" w:rsidRDefault="007E5AAF">
      <w:pPr>
        <w:pStyle w:val="2"/>
        <w:numPr>
          <w:ilvl w:val="0"/>
          <w:numId w:val="1"/>
        </w:numPr>
        <w:snapToGrid w:val="0"/>
        <w:spacing w:line="240" w:lineRule="auto"/>
        <w:rPr>
          <w:rFonts w:ascii="仿宋" w:eastAsia="仿宋" w:hAnsi="仿宋" w:cs="仿宋"/>
          <w:b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sz w:val="28"/>
          <w:szCs w:val="28"/>
        </w:rPr>
        <w:t>超融合服务器及存储系统</w:t>
      </w:r>
    </w:p>
    <w:p w:rsidR="00B67425" w:rsidRDefault="007E5AAF">
      <w:pPr>
        <w:numPr>
          <w:ilvl w:val="0"/>
          <w:numId w:val="1"/>
        </w:numPr>
        <w:snapToGrid w:val="0"/>
        <w:rPr>
          <w:rFonts w:ascii="仿宋" w:hAnsi="仿宋" w:cs="仿宋"/>
          <w:szCs w:val="28"/>
        </w:rPr>
      </w:pPr>
      <w:r>
        <w:rPr>
          <w:rFonts w:ascii="仿宋" w:hAnsi="仿宋" w:cs="仿宋" w:hint="eastAsia"/>
          <w:szCs w:val="28"/>
        </w:rPr>
        <w:t>LED</w:t>
      </w:r>
      <w:r>
        <w:rPr>
          <w:rFonts w:ascii="仿宋" w:hAnsi="仿宋" w:cs="仿宋" w:hint="eastAsia"/>
          <w:szCs w:val="28"/>
        </w:rPr>
        <w:t>大屏系统</w:t>
      </w:r>
    </w:p>
    <w:p w:rsidR="00B67425" w:rsidRDefault="007E5AAF">
      <w:pPr>
        <w:pStyle w:val="2"/>
        <w:snapToGrid w:val="0"/>
        <w:spacing w:line="240" w:lineRule="auto"/>
        <w:rPr>
          <w:rFonts w:ascii="仿宋" w:eastAsia="仿宋" w:hAnsi="仿宋" w:cs="仿宋"/>
          <w:b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sz w:val="28"/>
          <w:szCs w:val="28"/>
        </w:rPr>
        <w:t>11</w:t>
      </w:r>
      <w:r>
        <w:rPr>
          <w:rFonts w:ascii="仿宋" w:eastAsia="仿宋" w:hAnsi="仿宋" w:cs="仿宋" w:hint="eastAsia"/>
          <w:b w:val="0"/>
          <w:sz w:val="28"/>
          <w:szCs w:val="28"/>
        </w:rPr>
        <w:t>、桌面云及打印设备系统</w:t>
      </w:r>
    </w:p>
    <w:p w:rsidR="00B67425" w:rsidRDefault="00B67425">
      <w:pPr>
        <w:snapToGrid w:val="0"/>
        <w:rPr>
          <w:rFonts w:ascii="仿宋" w:hAnsi="仿宋" w:cs="仿宋"/>
          <w:szCs w:val="28"/>
        </w:rPr>
      </w:pPr>
    </w:p>
    <w:p w:rsidR="00B67425" w:rsidRDefault="007E5AAF">
      <w:r>
        <w:rPr>
          <w:rFonts w:hint="eastAsia"/>
        </w:rPr>
        <w:t>六、</w:t>
      </w:r>
      <w:r>
        <w:t>投标人资格要求</w:t>
      </w:r>
    </w:p>
    <w:p w:rsidR="00B67425" w:rsidRDefault="007E5AAF">
      <w:r>
        <w:t>1</w:t>
      </w:r>
      <w:r>
        <w:t>投标人具备经国家市场监督管理部门登记注册的独立企业（事业）法人或组织，具备有效营业执照。</w:t>
      </w:r>
    </w:p>
    <w:p w:rsidR="00B67425" w:rsidRDefault="007E5AAF">
      <w:r>
        <w:t>2</w:t>
      </w:r>
      <w:r>
        <w:t>项目负责人：投标人拟派项目负责人须为本单位在职人员，提供劳动合同或近</w:t>
      </w:r>
      <w:r>
        <w:t>3</w:t>
      </w:r>
      <w:r>
        <w:t>个月社保缴费证明材料。</w:t>
      </w:r>
    </w:p>
    <w:p w:rsidR="00B67425" w:rsidRDefault="007E5AAF">
      <w:pPr>
        <w:pStyle w:val="2"/>
        <w:rPr>
          <w:rFonts w:asciiTheme="minorHAnsi" w:eastAsia="仿宋" w:hAnsiTheme="minorHAnsi" w:cstheme="minorBidi"/>
          <w:b w:val="0"/>
          <w:sz w:val="28"/>
        </w:rPr>
      </w:pPr>
      <w:r>
        <w:rPr>
          <w:rFonts w:asciiTheme="minorHAnsi" w:eastAsia="仿宋" w:hAnsiTheme="minorHAnsi" w:cstheme="minorBidi" w:hint="eastAsia"/>
          <w:b w:val="0"/>
          <w:sz w:val="28"/>
        </w:rPr>
        <w:t>3</w:t>
      </w:r>
      <w:r>
        <w:rPr>
          <w:rFonts w:asciiTheme="minorHAnsi" w:eastAsia="仿宋" w:hAnsiTheme="minorHAnsi" w:cstheme="minorBidi" w:hint="eastAsia"/>
          <w:b w:val="0"/>
          <w:sz w:val="28"/>
        </w:rPr>
        <w:t>、</w:t>
      </w:r>
      <w:r>
        <w:rPr>
          <w:rFonts w:asciiTheme="minorHAnsi" w:eastAsia="仿宋" w:hAnsiTheme="minorHAnsi" w:cstheme="minorBidi"/>
          <w:b w:val="0"/>
          <w:sz w:val="28"/>
        </w:rPr>
        <w:t>投标人拟派项目人</w:t>
      </w:r>
      <w:r>
        <w:rPr>
          <w:rFonts w:asciiTheme="minorHAnsi" w:eastAsia="仿宋" w:hAnsiTheme="minorHAnsi" w:cstheme="minorBidi" w:hint="eastAsia"/>
          <w:b w:val="0"/>
          <w:sz w:val="28"/>
        </w:rPr>
        <w:t>员必需持有相应厂商颁发的认证工程师证书（提供原件或查询网址）</w:t>
      </w:r>
    </w:p>
    <w:p w:rsidR="00B67425" w:rsidRDefault="007E5AAF">
      <w:r>
        <w:t>3</w:t>
      </w:r>
      <w:r>
        <w:t>提供近</w:t>
      </w:r>
      <w:r>
        <w:rPr>
          <w:rFonts w:hint="eastAsia"/>
        </w:rPr>
        <w:t>三个月财务报表</w:t>
      </w:r>
      <w:r>
        <w:t>。</w:t>
      </w:r>
    </w:p>
    <w:p w:rsidR="00B67425" w:rsidRDefault="007E5AAF">
      <w:r>
        <w:rPr>
          <w:rFonts w:hint="eastAsia"/>
        </w:rPr>
        <w:lastRenderedPageBreak/>
        <w:t>4</w:t>
      </w:r>
      <w:r>
        <w:t>投标人在经营活动中没有重大违法记录，无因企业不良行为记录</w:t>
      </w:r>
      <w:proofErr w:type="gramStart"/>
      <w:r>
        <w:t>被项目</w:t>
      </w:r>
      <w:proofErr w:type="gramEnd"/>
      <w:r>
        <w:t>所在地行政主管部门暂停或取消投标资格，没有处于被责令停业、财产被接管、冻结、破产等状态，没有</w:t>
      </w:r>
      <w:proofErr w:type="gramStart"/>
      <w:r>
        <w:t>被项目</w:t>
      </w:r>
      <w:proofErr w:type="gramEnd"/>
      <w:r>
        <w:t>所在地政府或国家部委禁止市场准入等情形。投标人未被</w:t>
      </w:r>
      <w:r>
        <w:t>“</w:t>
      </w:r>
      <w:r>
        <w:t>信用中国（网址：</w:t>
      </w:r>
      <w:r>
        <w:t>https://www.creditchina.gov.cn/</w:t>
      </w:r>
      <w:r>
        <w:t>）</w:t>
      </w:r>
      <w:r>
        <w:t>”</w:t>
      </w:r>
      <w:r>
        <w:t>列入失信被执行人；未被</w:t>
      </w:r>
      <w:r>
        <w:t>“</w:t>
      </w:r>
      <w:r>
        <w:t>国家企业信用信息公示系统（网址：</w:t>
      </w:r>
      <w:r>
        <w:t>http://www.gsxt.gov.cn/</w:t>
      </w:r>
      <w:r>
        <w:t>）</w:t>
      </w:r>
      <w:r>
        <w:t>”</w:t>
      </w:r>
      <w:r>
        <w:t>列入严重违法失信企业名单（黑名单），须提供网站截图或网页打印稿。</w:t>
      </w:r>
    </w:p>
    <w:sectPr w:rsidR="00B67425" w:rsidSect="00B6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9BBD7"/>
    <w:multiLevelType w:val="singleLevel"/>
    <w:tmpl w:val="4759BBD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E1YjE3NDVjZGVjMzcxYzJhZTcyZTNhYTQ1ZGFlMDQifQ=="/>
  </w:docVars>
  <w:rsids>
    <w:rsidRoot w:val="616F272E"/>
    <w:rsid w:val="007E5AAF"/>
    <w:rsid w:val="00B67425"/>
    <w:rsid w:val="05564379"/>
    <w:rsid w:val="0D2E637B"/>
    <w:rsid w:val="1AFC4CEC"/>
    <w:rsid w:val="1DB16276"/>
    <w:rsid w:val="1DF316E7"/>
    <w:rsid w:val="2DB70319"/>
    <w:rsid w:val="315830CC"/>
    <w:rsid w:val="33B559E7"/>
    <w:rsid w:val="3559617D"/>
    <w:rsid w:val="37396ECA"/>
    <w:rsid w:val="4D24652E"/>
    <w:rsid w:val="51076A4A"/>
    <w:rsid w:val="616F272E"/>
    <w:rsid w:val="679C6269"/>
    <w:rsid w:val="7C03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B67425"/>
    <w:pPr>
      <w:widowControl w:val="0"/>
      <w:jc w:val="both"/>
    </w:pPr>
    <w:rPr>
      <w:rFonts w:eastAsia="仿宋"/>
      <w:kern w:val="2"/>
      <w:sz w:val="28"/>
      <w:szCs w:val="24"/>
    </w:rPr>
  </w:style>
  <w:style w:type="paragraph" w:styleId="1">
    <w:name w:val="heading 1"/>
    <w:basedOn w:val="a"/>
    <w:next w:val="a"/>
    <w:qFormat/>
    <w:rsid w:val="00B67425"/>
    <w:pPr>
      <w:keepNext/>
      <w:keepLines/>
      <w:spacing w:line="576" w:lineRule="auto"/>
      <w:outlineLvl w:val="0"/>
    </w:pPr>
    <w:rPr>
      <w:rFonts w:eastAsia="黑体"/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rsid w:val="00B67425"/>
    <w:pPr>
      <w:keepNext/>
      <w:keepLines/>
      <w:spacing w:line="413" w:lineRule="auto"/>
      <w:outlineLvl w:val="1"/>
    </w:pPr>
    <w:rPr>
      <w:rFonts w:ascii="Arial" w:eastAsia="黑体" w:hAnsi="Arial" w:cs="Times New Roman"/>
      <w:b/>
      <w:sz w:val="32"/>
    </w:rPr>
  </w:style>
  <w:style w:type="paragraph" w:styleId="4">
    <w:name w:val="heading 4"/>
    <w:basedOn w:val="a"/>
    <w:next w:val="a"/>
    <w:semiHidden/>
    <w:unhideWhenUsed/>
    <w:qFormat/>
    <w:rsid w:val="00B67425"/>
    <w:pPr>
      <w:keepNext/>
      <w:keepLines/>
      <w:spacing w:line="372" w:lineRule="auto"/>
      <w:outlineLvl w:val="3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5819</TotalTime>
  <Pages>2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2023-02-28T04:26:00Z</dcterms:created>
  <dcterms:modified xsi:type="dcterms:W3CDTF">2023-03-14T07:51:00Z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A229A54B85884286A07050662E8AF4CA</vt:lpwstr>
  </property>
</Properties>
</file>